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6934" w:rsidRDefault="00616934">
      <w:pPr>
        <w:widowControl/>
        <w:jc w:val="center"/>
        <w:rPr>
          <w:sz w:val="28"/>
          <w:szCs w:val="28"/>
        </w:rPr>
      </w:pPr>
    </w:p>
    <w:p w:rsidR="00616934" w:rsidRDefault="00A353AF">
      <w:pPr>
        <w:widowControl/>
        <w:jc w:val="center"/>
        <w:rPr>
          <w:sz w:val="28"/>
          <w:szCs w:val="28"/>
        </w:rPr>
      </w:pPr>
      <w:r>
        <w:rPr>
          <w:sz w:val="28"/>
          <w:szCs w:val="28"/>
        </w:rPr>
        <w:t>Федеральное государственное образовательное бюджетное учреждение</w:t>
      </w:r>
    </w:p>
    <w:p w:rsidR="00616934" w:rsidRDefault="00A353AF">
      <w:pPr>
        <w:widowControl/>
        <w:jc w:val="center"/>
        <w:rPr>
          <w:sz w:val="28"/>
          <w:szCs w:val="28"/>
        </w:rPr>
      </w:pPr>
      <w:r>
        <w:rPr>
          <w:sz w:val="28"/>
          <w:szCs w:val="28"/>
        </w:rPr>
        <w:t>высшего образования</w:t>
      </w:r>
    </w:p>
    <w:p w:rsidR="00616934" w:rsidRDefault="00A353AF">
      <w:pPr>
        <w:widowControl/>
        <w:jc w:val="center"/>
        <w:rPr>
          <w:b/>
          <w:caps/>
          <w:sz w:val="28"/>
          <w:szCs w:val="28"/>
        </w:rPr>
      </w:pPr>
      <w:r>
        <w:rPr>
          <w:caps/>
          <w:sz w:val="28"/>
          <w:szCs w:val="28"/>
        </w:rPr>
        <w:t xml:space="preserve"> </w:t>
      </w:r>
      <w:r>
        <w:rPr>
          <w:b/>
          <w:caps/>
          <w:sz w:val="28"/>
          <w:szCs w:val="28"/>
        </w:rPr>
        <w:t>«ФинансовЫЙ УНИВЕРСИТЕТ при Правительстве</w:t>
      </w:r>
    </w:p>
    <w:p w:rsidR="00616934" w:rsidRDefault="00A353AF">
      <w:pPr>
        <w:widowControl/>
        <w:jc w:val="center"/>
        <w:rPr>
          <w:b/>
          <w:caps/>
          <w:sz w:val="28"/>
          <w:szCs w:val="28"/>
        </w:rPr>
      </w:pPr>
      <w:r>
        <w:rPr>
          <w:b/>
          <w:caps/>
          <w:sz w:val="28"/>
          <w:szCs w:val="28"/>
        </w:rPr>
        <w:t>Российской Федерации»</w:t>
      </w:r>
    </w:p>
    <w:p w:rsidR="00616934" w:rsidRDefault="00A353AF">
      <w:pPr>
        <w:widowControl/>
        <w:jc w:val="center"/>
        <w:rPr>
          <w:bCs/>
          <w:sz w:val="28"/>
          <w:szCs w:val="28"/>
        </w:rPr>
      </w:pPr>
      <w:r>
        <w:rPr>
          <w:bCs/>
          <w:sz w:val="28"/>
          <w:szCs w:val="28"/>
        </w:rPr>
        <w:t>(Финансовый университет)</w:t>
      </w:r>
    </w:p>
    <w:p w:rsidR="00616934" w:rsidRDefault="00616934">
      <w:pPr>
        <w:rPr>
          <w:bCs/>
          <w:sz w:val="24"/>
          <w:szCs w:val="24"/>
        </w:rPr>
      </w:pPr>
    </w:p>
    <w:p w:rsidR="00616934" w:rsidRPr="00633249" w:rsidRDefault="00A353AF">
      <w:pPr>
        <w:widowControl/>
        <w:jc w:val="center"/>
        <w:rPr>
          <w:bCs/>
          <w:sz w:val="28"/>
          <w:szCs w:val="28"/>
        </w:rPr>
      </w:pPr>
      <w:bookmarkStart w:id="0" w:name="_GoBack"/>
      <w:r w:rsidRPr="00633249">
        <w:rPr>
          <w:bCs/>
          <w:sz w:val="28"/>
          <w:szCs w:val="28"/>
        </w:rPr>
        <w:t>Кафедра банковского дела и монетарного регулирования</w:t>
      </w:r>
    </w:p>
    <w:p w:rsidR="00616934" w:rsidRPr="00633249" w:rsidRDefault="00A353AF">
      <w:pPr>
        <w:jc w:val="center"/>
      </w:pPr>
      <w:r w:rsidRPr="00633249">
        <w:rPr>
          <w:color w:val="000000"/>
          <w:sz w:val="28"/>
          <w:szCs w:val="28"/>
        </w:rPr>
        <w:t>Базовая кафедра «ВТБ: современная практика и</w:t>
      </w:r>
    </w:p>
    <w:p w:rsidR="00616934" w:rsidRPr="00633249" w:rsidRDefault="00A353AF">
      <w:pPr>
        <w:jc w:val="center"/>
      </w:pPr>
      <w:r w:rsidRPr="00633249">
        <w:rPr>
          <w:color w:val="000000"/>
          <w:sz w:val="28"/>
          <w:szCs w:val="28"/>
        </w:rPr>
        <w:t>технологии банковского бизнеса»</w:t>
      </w:r>
    </w:p>
    <w:p w:rsidR="00616934" w:rsidRPr="00633249" w:rsidRDefault="00A353AF">
      <w:pPr>
        <w:jc w:val="center"/>
        <w:rPr>
          <w:sz w:val="28"/>
          <w:szCs w:val="28"/>
        </w:rPr>
      </w:pPr>
      <w:r w:rsidRPr="00633249">
        <w:rPr>
          <w:sz w:val="28"/>
          <w:szCs w:val="28"/>
        </w:rPr>
        <w:t>Финансового факультета</w:t>
      </w:r>
    </w:p>
    <w:bookmarkEnd w:id="0"/>
    <w:p w:rsidR="00616934" w:rsidRDefault="00616934">
      <w:pPr>
        <w:jc w:val="center"/>
        <w:rPr>
          <w:b/>
          <w:sz w:val="28"/>
          <w:szCs w:val="28"/>
        </w:rPr>
      </w:pPr>
    </w:p>
    <w:p w:rsidR="00616934" w:rsidRDefault="00616934">
      <w:pPr>
        <w:jc w:val="center"/>
        <w:rPr>
          <w:b/>
          <w:sz w:val="28"/>
          <w:szCs w:val="28"/>
        </w:rPr>
      </w:pPr>
    </w:p>
    <w:p w:rsidR="00616934" w:rsidRDefault="00616934">
      <w:pPr>
        <w:jc w:val="center"/>
        <w:rPr>
          <w:sz w:val="28"/>
          <w:szCs w:val="28"/>
        </w:rPr>
      </w:pPr>
    </w:p>
    <w:tbl>
      <w:tblPr>
        <w:tblW w:w="5000" w:type="pct"/>
        <w:tblLayout w:type="fixed"/>
        <w:tblLook w:val="00A0" w:firstRow="1" w:lastRow="0" w:firstColumn="1" w:lastColumn="0" w:noHBand="0" w:noVBand="0"/>
      </w:tblPr>
      <w:tblGrid>
        <w:gridCol w:w="5280"/>
        <w:gridCol w:w="4925"/>
      </w:tblGrid>
      <w:tr w:rsidR="00616934">
        <w:tc>
          <w:tcPr>
            <w:tcW w:w="5279" w:type="dxa"/>
          </w:tcPr>
          <w:p w:rsidR="00616934" w:rsidRDefault="00A353AF">
            <w:pPr>
              <w:rPr>
                <w:color w:val="FF0000"/>
                <w:sz w:val="28"/>
                <w:szCs w:val="28"/>
              </w:rPr>
            </w:pPr>
            <w:r>
              <w:rPr>
                <w:color w:val="FF0000"/>
                <w:sz w:val="28"/>
                <w:szCs w:val="28"/>
              </w:rPr>
              <w:t xml:space="preserve">       </w:t>
            </w:r>
            <w:r>
              <w:rPr>
                <w:color w:val="000000"/>
                <w:sz w:val="28"/>
                <w:szCs w:val="28"/>
              </w:rPr>
              <w:t>СОГЛАСОВАНО</w:t>
            </w:r>
          </w:p>
          <w:p w:rsidR="00616934" w:rsidRDefault="00616934">
            <w:pPr>
              <w:rPr>
                <w:color w:val="000000"/>
                <w:sz w:val="28"/>
                <w:szCs w:val="28"/>
              </w:rPr>
            </w:pPr>
          </w:p>
          <w:p w:rsidR="00616934" w:rsidRDefault="00A353AF">
            <w:pPr>
              <w:rPr>
                <w:color w:val="000000"/>
                <w:sz w:val="28"/>
                <w:szCs w:val="28"/>
                <w:u w:val="single"/>
              </w:rPr>
            </w:pPr>
            <w:r>
              <w:rPr>
                <w:color w:val="000000"/>
                <w:sz w:val="28"/>
                <w:szCs w:val="28"/>
                <w:u w:val="single"/>
              </w:rPr>
              <w:t>«Банк ВТБ» (ПАО)</w:t>
            </w:r>
          </w:p>
          <w:p w:rsidR="00616934" w:rsidRDefault="00A353AF">
            <w:pPr>
              <w:rPr>
                <w:color w:val="000000"/>
              </w:rPr>
            </w:pPr>
            <w:r>
              <w:rPr>
                <w:color w:val="000000"/>
                <w:sz w:val="28"/>
                <w:szCs w:val="28"/>
              </w:rPr>
              <w:t>Член правления</w:t>
            </w:r>
          </w:p>
          <w:p w:rsidR="00616934" w:rsidRDefault="00616934">
            <w:pPr>
              <w:rPr>
                <w:color w:val="000000"/>
                <w:sz w:val="28"/>
                <w:szCs w:val="28"/>
              </w:rPr>
            </w:pPr>
          </w:p>
          <w:p w:rsidR="00616934" w:rsidRDefault="00A353AF">
            <w:pPr>
              <w:rPr>
                <w:color w:val="000000"/>
              </w:rPr>
            </w:pPr>
            <w:r>
              <w:rPr>
                <w:color w:val="000000"/>
                <w:sz w:val="28"/>
                <w:szCs w:val="28"/>
              </w:rPr>
              <w:t>________________М.Д. Кондратенко</w:t>
            </w:r>
          </w:p>
          <w:p w:rsidR="00616934" w:rsidRDefault="00616934">
            <w:pPr>
              <w:rPr>
                <w:color w:val="000000"/>
                <w:sz w:val="28"/>
                <w:szCs w:val="28"/>
              </w:rPr>
            </w:pPr>
          </w:p>
          <w:p w:rsidR="00616934" w:rsidRDefault="003F1F00" w:rsidP="003F1F00">
            <w:pPr>
              <w:rPr>
                <w:color w:val="000000"/>
                <w:sz w:val="28"/>
                <w:szCs w:val="28"/>
              </w:rPr>
            </w:pPr>
            <w:r>
              <w:rPr>
                <w:color w:val="000000"/>
                <w:sz w:val="28"/>
                <w:szCs w:val="28"/>
              </w:rPr>
              <w:t xml:space="preserve">«22» ноября </w:t>
            </w:r>
            <w:r w:rsidR="00A353AF">
              <w:rPr>
                <w:color w:val="000000"/>
                <w:sz w:val="28"/>
                <w:szCs w:val="28"/>
              </w:rPr>
              <w:t>2024   г.</w:t>
            </w:r>
          </w:p>
        </w:tc>
        <w:tc>
          <w:tcPr>
            <w:tcW w:w="4925" w:type="dxa"/>
          </w:tcPr>
          <w:p w:rsidR="00616934" w:rsidRDefault="00A353AF">
            <w:pPr>
              <w:rPr>
                <w:sz w:val="28"/>
                <w:szCs w:val="28"/>
              </w:rPr>
            </w:pPr>
            <w:r>
              <w:rPr>
                <w:sz w:val="28"/>
                <w:szCs w:val="28"/>
              </w:rPr>
              <w:t>УТВЕРЖДАЮ</w:t>
            </w:r>
          </w:p>
          <w:p w:rsidR="00616934" w:rsidRDefault="00616934">
            <w:pPr>
              <w:rPr>
                <w:sz w:val="28"/>
                <w:szCs w:val="28"/>
              </w:rPr>
            </w:pPr>
          </w:p>
          <w:p w:rsidR="00616934" w:rsidRDefault="00A353AF">
            <w:pPr>
              <w:rPr>
                <w:sz w:val="28"/>
                <w:szCs w:val="28"/>
              </w:rPr>
            </w:pPr>
            <w:r>
              <w:rPr>
                <w:sz w:val="28"/>
                <w:szCs w:val="28"/>
              </w:rPr>
              <w:t>Проректор по учебной и</w:t>
            </w:r>
          </w:p>
          <w:p w:rsidR="00616934" w:rsidRDefault="00A353AF">
            <w:pPr>
              <w:rPr>
                <w:sz w:val="28"/>
                <w:szCs w:val="28"/>
              </w:rPr>
            </w:pPr>
            <w:r>
              <w:rPr>
                <w:sz w:val="28"/>
                <w:szCs w:val="28"/>
              </w:rPr>
              <w:t>методической работе</w:t>
            </w:r>
          </w:p>
          <w:p w:rsidR="00616934" w:rsidRDefault="00616934">
            <w:pPr>
              <w:rPr>
                <w:sz w:val="28"/>
                <w:szCs w:val="28"/>
              </w:rPr>
            </w:pPr>
          </w:p>
          <w:p w:rsidR="00616934" w:rsidRDefault="00A353AF">
            <w:pPr>
              <w:rPr>
                <w:sz w:val="28"/>
                <w:szCs w:val="28"/>
              </w:rPr>
            </w:pPr>
            <w:r>
              <w:rPr>
                <w:sz w:val="28"/>
                <w:szCs w:val="28"/>
              </w:rPr>
              <w:t xml:space="preserve">_____________Е.А. Каменева </w:t>
            </w:r>
          </w:p>
          <w:p w:rsidR="00616934" w:rsidRDefault="00616934">
            <w:pPr>
              <w:jc w:val="right"/>
              <w:rPr>
                <w:sz w:val="28"/>
                <w:szCs w:val="28"/>
              </w:rPr>
            </w:pPr>
          </w:p>
          <w:p w:rsidR="00616934" w:rsidRDefault="003F1F00">
            <w:pPr>
              <w:rPr>
                <w:sz w:val="28"/>
                <w:szCs w:val="28"/>
              </w:rPr>
            </w:pPr>
            <w:r>
              <w:rPr>
                <w:sz w:val="28"/>
                <w:szCs w:val="28"/>
              </w:rPr>
              <w:t xml:space="preserve">«26» ноября </w:t>
            </w:r>
            <w:r w:rsidR="00A353AF">
              <w:rPr>
                <w:sz w:val="28"/>
                <w:szCs w:val="28"/>
              </w:rPr>
              <w:t>2024 г.</w:t>
            </w:r>
          </w:p>
        </w:tc>
      </w:tr>
    </w:tbl>
    <w:p w:rsidR="00616934" w:rsidRDefault="00616934">
      <w:pPr>
        <w:rPr>
          <w:b/>
          <w:sz w:val="28"/>
          <w:szCs w:val="28"/>
        </w:rPr>
      </w:pPr>
    </w:p>
    <w:p w:rsidR="00616934" w:rsidRDefault="00A353AF">
      <w:pPr>
        <w:jc w:val="center"/>
        <w:rPr>
          <w:b/>
          <w:sz w:val="28"/>
          <w:szCs w:val="28"/>
        </w:rPr>
      </w:pPr>
      <w:r>
        <w:rPr>
          <w:b/>
          <w:sz w:val="28"/>
          <w:szCs w:val="28"/>
        </w:rPr>
        <w:t>Н.А. Амосова, Д.А. Чичуленков</w:t>
      </w:r>
    </w:p>
    <w:p w:rsidR="00616934" w:rsidRDefault="00A353AF">
      <w:pPr>
        <w:jc w:val="center"/>
        <w:rPr>
          <w:sz w:val="36"/>
          <w:szCs w:val="36"/>
        </w:rPr>
      </w:pPr>
      <w:r>
        <w:rPr>
          <w:sz w:val="36"/>
          <w:szCs w:val="36"/>
        </w:rPr>
        <w:t xml:space="preserve"> </w:t>
      </w:r>
    </w:p>
    <w:p w:rsidR="00616934" w:rsidRDefault="00A353AF">
      <w:pPr>
        <w:widowControl/>
        <w:spacing w:after="200" w:line="276" w:lineRule="auto"/>
        <w:jc w:val="center"/>
        <w:rPr>
          <w:rFonts w:eastAsiaTheme="minorHAnsi"/>
          <w:b/>
          <w:sz w:val="28"/>
          <w:szCs w:val="28"/>
          <w:lang w:eastAsia="en-US"/>
        </w:rPr>
      </w:pPr>
      <w:r>
        <w:rPr>
          <w:rFonts w:eastAsiaTheme="minorHAnsi"/>
          <w:b/>
          <w:sz w:val="28"/>
          <w:szCs w:val="28"/>
          <w:lang w:eastAsia="en-US"/>
        </w:rPr>
        <w:t>МОДЕЛИ БАНКОВСКОЙ ДЕЯТЕЛЬНОСТИ И РИСКИ</w:t>
      </w:r>
    </w:p>
    <w:p w:rsidR="00616934" w:rsidRDefault="00A353AF">
      <w:pPr>
        <w:spacing w:line="276" w:lineRule="auto"/>
        <w:jc w:val="center"/>
        <w:rPr>
          <w:b/>
          <w:sz w:val="28"/>
          <w:szCs w:val="28"/>
        </w:rPr>
      </w:pPr>
      <w:r>
        <w:rPr>
          <w:b/>
          <w:sz w:val="28"/>
          <w:szCs w:val="28"/>
        </w:rPr>
        <w:t>Рабочая программа дисциплины</w:t>
      </w:r>
    </w:p>
    <w:p w:rsidR="00616934" w:rsidRDefault="00A353AF">
      <w:pPr>
        <w:spacing w:line="276" w:lineRule="auto"/>
        <w:jc w:val="center"/>
        <w:rPr>
          <w:sz w:val="28"/>
          <w:szCs w:val="28"/>
        </w:rPr>
      </w:pPr>
      <w:r>
        <w:rPr>
          <w:sz w:val="28"/>
          <w:szCs w:val="28"/>
        </w:rPr>
        <w:t xml:space="preserve">для студентов, обучающихся по направлению подготовки </w:t>
      </w:r>
    </w:p>
    <w:p w:rsidR="00616934" w:rsidRDefault="00A353AF">
      <w:pPr>
        <w:spacing w:line="276" w:lineRule="auto"/>
        <w:jc w:val="center"/>
        <w:rPr>
          <w:rFonts w:eastAsiaTheme="minorHAnsi"/>
          <w:sz w:val="28"/>
          <w:szCs w:val="28"/>
          <w:lang w:eastAsia="en-US"/>
        </w:rPr>
      </w:pPr>
      <w:r>
        <w:rPr>
          <w:rFonts w:eastAsiaTheme="minorHAnsi"/>
          <w:sz w:val="28"/>
          <w:szCs w:val="28"/>
          <w:lang w:eastAsia="en-US"/>
        </w:rPr>
        <w:t xml:space="preserve">38.04.08 «Финансы и кредит», </w:t>
      </w:r>
    </w:p>
    <w:p w:rsidR="00616934" w:rsidRDefault="00A353AF">
      <w:pPr>
        <w:spacing w:line="276" w:lineRule="auto"/>
        <w:jc w:val="center"/>
        <w:rPr>
          <w:rFonts w:eastAsiaTheme="minorHAnsi"/>
          <w:sz w:val="28"/>
          <w:szCs w:val="28"/>
          <w:lang w:eastAsia="en-US"/>
        </w:rPr>
      </w:pPr>
      <w:r>
        <w:rPr>
          <w:rFonts w:eastAsiaTheme="minorHAnsi"/>
          <w:sz w:val="28"/>
          <w:szCs w:val="28"/>
          <w:lang w:eastAsia="en-US"/>
        </w:rPr>
        <w:t xml:space="preserve">направленность программы магистратуры </w:t>
      </w:r>
    </w:p>
    <w:p w:rsidR="00616934" w:rsidRDefault="00A353AF">
      <w:pPr>
        <w:spacing w:line="276" w:lineRule="auto"/>
        <w:jc w:val="center"/>
        <w:rPr>
          <w:rFonts w:eastAsiaTheme="minorHAnsi"/>
          <w:sz w:val="28"/>
          <w:szCs w:val="28"/>
          <w:lang w:eastAsia="en-US"/>
        </w:rPr>
      </w:pPr>
      <w:r>
        <w:rPr>
          <w:rFonts w:eastAsiaTheme="minorHAnsi"/>
          <w:sz w:val="28"/>
          <w:szCs w:val="28"/>
          <w:lang w:eastAsia="en-US"/>
        </w:rPr>
        <w:t>«</w:t>
      </w:r>
      <w:r>
        <w:rPr>
          <w:sz w:val="28"/>
          <w:szCs w:val="28"/>
        </w:rPr>
        <w:t>Классическая и исламская модели современного банкинга</w:t>
      </w:r>
      <w:r>
        <w:rPr>
          <w:rFonts w:eastAsiaTheme="minorHAnsi"/>
          <w:sz w:val="28"/>
          <w:szCs w:val="28"/>
          <w:lang w:eastAsia="en-US"/>
        </w:rPr>
        <w:t xml:space="preserve">» </w:t>
      </w:r>
    </w:p>
    <w:p w:rsidR="00616934" w:rsidRDefault="00A353AF">
      <w:pPr>
        <w:spacing w:line="276" w:lineRule="auto"/>
        <w:jc w:val="center"/>
        <w:rPr>
          <w:sz w:val="32"/>
          <w:szCs w:val="32"/>
        </w:rPr>
      </w:pPr>
      <w:r>
        <w:rPr>
          <w:sz w:val="28"/>
          <w:szCs w:val="28"/>
        </w:rPr>
        <w:t xml:space="preserve"> </w:t>
      </w:r>
    </w:p>
    <w:p w:rsidR="00616934" w:rsidRDefault="00A353AF">
      <w:pPr>
        <w:jc w:val="center"/>
        <w:rPr>
          <w:iCs/>
          <w:sz w:val="28"/>
          <w:szCs w:val="28"/>
        </w:rPr>
      </w:pPr>
      <w:r>
        <w:rPr>
          <w:i/>
          <w:sz w:val="24"/>
          <w:szCs w:val="24"/>
        </w:rPr>
        <w:t>Рекомендовано Ученым советом Финансового факультета</w:t>
      </w:r>
    </w:p>
    <w:p w:rsidR="00616934" w:rsidRDefault="00A353AF">
      <w:pPr>
        <w:jc w:val="center"/>
        <w:rPr>
          <w:iCs/>
          <w:sz w:val="24"/>
          <w:szCs w:val="24"/>
        </w:rPr>
      </w:pPr>
      <w:r>
        <w:rPr>
          <w:iCs/>
          <w:sz w:val="24"/>
          <w:szCs w:val="24"/>
        </w:rPr>
        <w:t>(</w:t>
      </w:r>
      <w:r>
        <w:rPr>
          <w:i/>
          <w:sz w:val="24"/>
          <w:szCs w:val="24"/>
        </w:rPr>
        <w:t xml:space="preserve">протокол </w:t>
      </w:r>
      <w:r>
        <w:rPr>
          <w:i/>
          <w:sz w:val="24"/>
          <w:szCs w:val="24"/>
          <w:lang w:val="en-US"/>
        </w:rPr>
        <w:t>N</w:t>
      </w:r>
      <w:r w:rsidR="004B6F0B">
        <w:rPr>
          <w:i/>
          <w:sz w:val="24"/>
          <w:szCs w:val="24"/>
        </w:rPr>
        <w:t xml:space="preserve"> 50 </w:t>
      </w:r>
      <w:r>
        <w:rPr>
          <w:i/>
          <w:sz w:val="24"/>
          <w:szCs w:val="24"/>
        </w:rPr>
        <w:t>от «19» ноября 2024 г.</w:t>
      </w:r>
      <w:r>
        <w:rPr>
          <w:iCs/>
          <w:sz w:val="24"/>
          <w:szCs w:val="24"/>
        </w:rPr>
        <w:t>)</w:t>
      </w:r>
    </w:p>
    <w:p w:rsidR="00616934" w:rsidRDefault="00616934">
      <w:pPr>
        <w:jc w:val="center"/>
        <w:rPr>
          <w:iCs/>
          <w:sz w:val="24"/>
          <w:szCs w:val="24"/>
        </w:rPr>
      </w:pPr>
    </w:p>
    <w:p w:rsidR="00616934" w:rsidRDefault="00A353AF">
      <w:pPr>
        <w:jc w:val="center"/>
        <w:rPr>
          <w:i/>
          <w:sz w:val="24"/>
          <w:szCs w:val="24"/>
        </w:rPr>
      </w:pPr>
      <w:r>
        <w:rPr>
          <w:i/>
          <w:sz w:val="24"/>
          <w:szCs w:val="24"/>
        </w:rPr>
        <w:t>Одобрено Кафедрой банковского дела и</w:t>
      </w:r>
    </w:p>
    <w:p w:rsidR="00616934" w:rsidRDefault="00A353AF">
      <w:pPr>
        <w:jc w:val="center"/>
        <w:rPr>
          <w:i/>
          <w:sz w:val="24"/>
          <w:szCs w:val="24"/>
        </w:rPr>
      </w:pPr>
      <w:r>
        <w:rPr>
          <w:i/>
          <w:sz w:val="24"/>
          <w:szCs w:val="24"/>
        </w:rPr>
        <w:t>монетарного регулирования</w:t>
      </w:r>
    </w:p>
    <w:p w:rsidR="00616934" w:rsidRDefault="00A353AF">
      <w:pPr>
        <w:jc w:val="center"/>
        <w:rPr>
          <w:i/>
          <w:sz w:val="24"/>
          <w:szCs w:val="24"/>
        </w:rPr>
      </w:pPr>
      <w:r>
        <w:rPr>
          <w:sz w:val="24"/>
          <w:szCs w:val="24"/>
        </w:rPr>
        <w:t xml:space="preserve">     </w:t>
      </w:r>
      <w:r>
        <w:rPr>
          <w:i/>
          <w:sz w:val="24"/>
          <w:szCs w:val="24"/>
        </w:rPr>
        <w:t xml:space="preserve">(протокол </w:t>
      </w:r>
      <w:r w:rsidR="003F1F00">
        <w:rPr>
          <w:i/>
          <w:sz w:val="24"/>
          <w:szCs w:val="24"/>
        </w:rPr>
        <w:t xml:space="preserve">от «06» ноября 2024 г. </w:t>
      </w:r>
      <w:r>
        <w:rPr>
          <w:i/>
          <w:sz w:val="24"/>
          <w:szCs w:val="24"/>
        </w:rPr>
        <w:t>№ 5)</w:t>
      </w:r>
    </w:p>
    <w:p w:rsidR="00616934" w:rsidRDefault="00616934">
      <w:pPr>
        <w:jc w:val="center"/>
        <w:rPr>
          <w:b/>
          <w:sz w:val="32"/>
          <w:szCs w:val="32"/>
        </w:rPr>
      </w:pPr>
    </w:p>
    <w:p w:rsidR="00616934" w:rsidRDefault="00616934">
      <w:pPr>
        <w:rPr>
          <w:b/>
          <w:sz w:val="28"/>
          <w:szCs w:val="28"/>
        </w:rPr>
      </w:pPr>
    </w:p>
    <w:p w:rsidR="00616934" w:rsidRDefault="00616934">
      <w:pPr>
        <w:rPr>
          <w:b/>
          <w:sz w:val="28"/>
          <w:szCs w:val="28"/>
        </w:rPr>
      </w:pPr>
    </w:p>
    <w:p w:rsidR="00616934" w:rsidRDefault="00616934">
      <w:pPr>
        <w:rPr>
          <w:b/>
          <w:sz w:val="28"/>
          <w:szCs w:val="28"/>
        </w:rPr>
      </w:pPr>
    </w:p>
    <w:p w:rsidR="00616934" w:rsidRDefault="00A353AF" w:rsidP="005A3FB8">
      <w:pPr>
        <w:jc w:val="center"/>
        <w:rPr>
          <w:b/>
          <w:sz w:val="28"/>
          <w:szCs w:val="28"/>
        </w:rPr>
      </w:pPr>
      <w:r>
        <w:rPr>
          <w:b/>
          <w:sz w:val="28"/>
          <w:szCs w:val="28"/>
        </w:rPr>
        <w:t>Москва 2024</w:t>
      </w:r>
    </w:p>
    <w:p w:rsidR="00616934" w:rsidRDefault="00616934">
      <w:pPr>
        <w:jc w:val="center"/>
        <w:rPr>
          <w:b/>
          <w:sz w:val="28"/>
          <w:szCs w:val="28"/>
        </w:rPr>
      </w:pPr>
    </w:p>
    <w:p w:rsidR="00616934" w:rsidRDefault="00A353AF">
      <w:pPr>
        <w:jc w:val="center"/>
        <w:rPr>
          <w:sz w:val="28"/>
          <w:szCs w:val="28"/>
        </w:rPr>
      </w:pPr>
      <w:r>
        <w:rPr>
          <w:sz w:val="28"/>
          <w:szCs w:val="28"/>
        </w:rPr>
        <w:t>Содержание</w:t>
      </w:r>
    </w:p>
    <w:sdt>
      <w:sdtPr>
        <w:id w:val="1962457721"/>
        <w:docPartObj>
          <w:docPartGallery w:val="Table of Contents"/>
          <w:docPartUnique/>
        </w:docPartObj>
      </w:sdtPr>
      <w:sdtEndPr/>
      <w:sdtContent>
        <w:p w:rsidR="00616934" w:rsidRDefault="00A353AF">
          <w:pPr>
            <w:pStyle w:val="13"/>
            <w:tabs>
              <w:tab w:val="right" w:leader="dot" w:pos="10195"/>
            </w:tabs>
            <w:spacing w:after="0" w:line="276" w:lineRule="auto"/>
            <w:jc w:val="both"/>
          </w:pPr>
          <w:r>
            <w:fldChar w:fldCharType="begin"/>
          </w:r>
          <w:r>
            <w:rPr>
              <w:webHidden/>
              <w:sz w:val="28"/>
              <w:szCs w:val="28"/>
            </w:rPr>
            <w:instrText>TOC \z \o "1-3" \u \h</w:instrText>
          </w:r>
          <w:r>
            <w:rPr>
              <w:sz w:val="28"/>
              <w:szCs w:val="28"/>
            </w:rPr>
            <w:fldChar w:fldCharType="separate"/>
          </w:r>
          <w:hyperlink w:anchor="_Toc119582440">
            <w:r>
              <w:rPr>
                <w:webHidden/>
                <w:sz w:val="28"/>
                <w:szCs w:val="28"/>
              </w:rPr>
              <w:t>1. Наименование дисциплины</w:t>
            </w:r>
            <w:r>
              <w:rPr>
                <w:webHidden/>
                <w:sz w:val="28"/>
                <w:szCs w:val="28"/>
              </w:rPr>
              <w:tab/>
            </w:r>
          </w:hyperlink>
          <w:r>
            <w:rPr>
              <w:rFonts w:eastAsiaTheme="minorEastAsia" w:cstheme="minorBidi"/>
              <w:sz w:val="28"/>
              <w:szCs w:val="28"/>
            </w:rPr>
            <w:t>3</w:t>
          </w:r>
        </w:p>
        <w:p w:rsidR="00616934" w:rsidRDefault="003F1307">
          <w:pPr>
            <w:pStyle w:val="13"/>
            <w:tabs>
              <w:tab w:val="right" w:leader="dot" w:pos="10195"/>
            </w:tabs>
            <w:spacing w:after="0" w:line="276" w:lineRule="auto"/>
            <w:jc w:val="both"/>
          </w:pPr>
          <w:hyperlink w:anchor="_Toc119582441">
            <w:r w:rsidR="00A353AF">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353AF">
              <w:rPr>
                <w:webHidden/>
                <w:sz w:val="28"/>
                <w:szCs w:val="28"/>
              </w:rPr>
              <w:tab/>
            </w:r>
          </w:hyperlink>
          <w:r w:rsidR="00A353AF">
            <w:rPr>
              <w:rFonts w:eastAsiaTheme="minorEastAsia" w:cstheme="minorBidi"/>
              <w:sz w:val="28"/>
              <w:szCs w:val="28"/>
            </w:rPr>
            <w:t>3</w:t>
          </w:r>
        </w:p>
        <w:p w:rsidR="00616934" w:rsidRDefault="003F1307">
          <w:pPr>
            <w:pStyle w:val="13"/>
            <w:tabs>
              <w:tab w:val="right" w:leader="dot" w:pos="10195"/>
            </w:tabs>
            <w:spacing w:after="0" w:line="276" w:lineRule="auto"/>
            <w:jc w:val="both"/>
          </w:pPr>
          <w:hyperlink w:anchor="_Toc119582442">
            <w:r w:rsidR="00A353AF">
              <w:rPr>
                <w:webHidden/>
                <w:sz w:val="28"/>
                <w:szCs w:val="28"/>
              </w:rPr>
              <w:t>3. Место дисциплины в структуре образовательной программы</w:t>
            </w:r>
            <w:r w:rsidR="00A353AF">
              <w:rPr>
                <w:webHidden/>
                <w:sz w:val="28"/>
                <w:szCs w:val="28"/>
              </w:rPr>
              <w:tab/>
            </w:r>
          </w:hyperlink>
          <w:r w:rsidR="00A353AF">
            <w:rPr>
              <w:rFonts w:eastAsiaTheme="minorEastAsia" w:cstheme="minorBidi"/>
              <w:sz w:val="28"/>
              <w:szCs w:val="28"/>
            </w:rPr>
            <w:t>5</w:t>
          </w:r>
        </w:p>
        <w:p w:rsidR="00616934" w:rsidRDefault="003F1307">
          <w:pPr>
            <w:pStyle w:val="13"/>
            <w:tabs>
              <w:tab w:val="right" w:leader="dot" w:pos="10195"/>
            </w:tabs>
            <w:spacing w:after="0" w:line="276" w:lineRule="auto"/>
            <w:jc w:val="both"/>
          </w:pPr>
          <w:hyperlink w:anchor="_Toc119582443">
            <w:r w:rsidR="00A353AF">
              <w:rPr>
                <w:webHidde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353AF">
              <w:rPr>
                <w:webHidden/>
                <w:sz w:val="28"/>
                <w:szCs w:val="28"/>
              </w:rPr>
              <w:tab/>
            </w:r>
          </w:hyperlink>
          <w:r w:rsidR="00A353AF">
            <w:rPr>
              <w:rFonts w:eastAsiaTheme="minorEastAsia" w:cstheme="minorBidi"/>
              <w:sz w:val="28"/>
              <w:szCs w:val="28"/>
            </w:rPr>
            <w:t>5</w:t>
          </w:r>
        </w:p>
        <w:p w:rsidR="00616934" w:rsidRDefault="003F1307">
          <w:pPr>
            <w:pStyle w:val="13"/>
            <w:tabs>
              <w:tab w:val="right" w:leader="dot" w:pos="10195"/>
            </w:tabs>
            <w:spacing w:after="0" w:line="276" w:lineRule="auto"/>
            <w:jc w:val="both"/>
          </w:pPr>
          <w:hyperlink w:anchor="_Toc119582444">
            <w:r w:rsidR="00A353AF">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353AF">
              <w:rPr>
                <w:webHidden/>
                <w:sz w:val="28"/>
                <w:szCs w:val="28"/>
              </w:rPr>
              <w:tab/>
            </w:r>
          </w:hyperlink>
          <w:r w:rsidR="00A353AF">
            <w:rPr>
              <w:rFonts w:eastAsiaTheme="minorEastAsia" w:cstheme="minorBidi"/>
              <w:sz w:val="28"/>
              <w:szCs w:val="28"/>
            </w:rPr>
            <w:t>5</w:t>
          </w:r>
        </w:p>
        <w:p w:rsidR="00616934" w:rsidRDefault="003F1307">
          <w:pPr>
            <w:pStyle w:val="22"/>
            <w:tabs>
              <w:tab w:val="right" w:leader="dot" w:pos="10195"/>
            </w:tabs>
            <w:spacing w:after="0" w:line="276" w:lineRule="auto"/>
            <w:jc w:val="both"/>
          </w:pPr>
          <w:hyperlink w:anchor="_Toc119582445">
            <w:r w:rsidR="00A353AF">
              <w:rPr>
                <w:webHidden/>
                <w:sz w:val="28"/>
                <w:szCs w:val="28"/>
              </w:rPr>
              <w:t>5.1. Содержание дисциплины</w:t>
            </w:r>
            <w:r w:rsidR="00A353AF">
              <w:rPr>
                <w:webHidden/>
                <w:sz w:val="28"/>
                <w:szCs w:val="28"/>
              </w:rPr>
              <w:tab/>
            </w:r>
          </w:hyperlink>
          <w:r w:rsidR="00A353AF">
            <w:rPr>
              <w:rFonts w:eastAsiaTheme="minorEastAsia" w:cstheme="minorBidi"/>
              <w:sz w:val="28"/>
              <w:szCs w:val="28"/>
            </w:rPr>
            <w:t>5</w:t>
          </w:r>
        </w:p>
        <w:p w:rsidR="00616934" w:rsidRDefault="003F1307">
          <w:pPr>
            <w:pStyle w:val="22"/>
            <w:tabs>
              <w:tab w:val="right" w:leader="dot" w:pos="10195"/>
            </w:tabs>
            <w:spacing w:after="0" w:line="276" w:lineRule="auto"/>
            <w:jc w:val="both"/>
          </w:pPr>
          <w:hyperlink w:anchor="_Toc119582446">
            <w:r w:rsidR="00A353AF">
              <w:rPr>
                <w:webHidden/>
                <w:sz w:val="28"/>
                <w:szCs w:val="28"/>
              </w:rPr>
              <w:t>5.2. Учебно-тематический план</w:t>
            </w:r>
            <w:r w:rsidR="00A353AF">
              <w:rPr>
                <w:webHidden/>
                <w:sz w:val="28"/>
                <w:szCs w:val="28"/>
              </w:rPr>
              <w:tab/>
            </w:r>
          </w:hyperlink>
          <w:r w:rsidR="00A353AF">
            <w:rPr>
              <w:rFonts w:eastAsiaTheme="minorEastAsia" w:cstheme="minorBidi"/>
              <w:sz w:val="28"/>
              <w:szCs w:val="28"/>
            </w:rPr>
            <w:t>8</w:t>
          </w:r>
        </w:p>
        <w:p w:rsidR="00616934" w:rsidRDefault="003F1307">
          <w:pPr>
            <w:pStyle w:val="22"/>
            <w:tabs>
              <w:tab w:val="right" w:leader="dot" w:pos="10195"/>
            </w:tabs>
            <w:spacing w:after="0" w:line="276" w:lineRule="auto"/>
            <w:jc w:val="both"/>
          </w:pPr>
          <w:hyperlink w:anchor="_Toc119582447">
            <w:r w:rsidR="00A353AF">
              <w:rPr>
                <w:webHidden/>
                <w:sz w:val="28"/>
                <w:szCs w:val="28"/>
              </w:rPr>
              <w:t>5.3. Содержание семинаров, практических занятий</w:t>
            </w:r>
            <w:r w:rsidR="00A353AF">
              <w:rPr>
                <w:webHidden/>
                <w:sz w:val="28"/>
                <w:szCs w:val="28"/>
              </w:rPr>
              <w:tab/>
            </w:r>
          </w:hyperlink>
          <w:r w:rsidR="00A353AF">
            <w:rPr>
              <w:rFonts w:eastAsiaTheme="minorEastAsia" w:cstheme="minorBidi"/>
              <w:sz w:val="28"/>
              <w:szCs w:val="28"/>
            </w:rPr>
            <w:t>9</w:t>
          </w:r>
        </w:p>
        <w:p w:rsidR="00616934" w:rsidRDefault="003F1307">
          <w:pPr>
            <w:pStyle w:val="13"/>
            <w:tabs>
              <w:tab w:val="right" w:leader="dot" w:pos="10195"/>
            </w:tabs>
            <w:spacing w:after="0" w:line="276" w:lineRule="auto"/>
            <w:jc w:val="both"/>
          </w:pPr>
          <w:hyperlink w:anchor="_Toc119582448">
            <w:r w:rsidR="00A353AF">
              <w:rPr>
                <w:webHidden/>
                <w:sz w:val="28"/>
                <w:szCs w:val="28"/>
              </w:rPr>
              <w:t>6. Перечень учебно-методического обеспечения для самостоятельной работы обучающихся по дисциплине</w:t>
            </w:r>
            <w:r w:rsidR="00A353AF">
              <w:rPr>
                <w:webHidden/>
                <w:sz w:val="28"/>
                <w:szCs w:val="28"/>
              </w:rPr>
              <w:tab/>
              <w:t>1</w:t>
            </w:r>
          </w:hyperlink>
          <w:r w:rsidR="00A353AF">
            <w:rPr>
              <w:rFonts w:eastAsiaTheme="minorEastAsia" w:cstheme="minorBidi"/>
              <w:sz w:val="28"/>
              <w:szCs w:val="28"/>
            </w:rPr>
            <w:t>3</w:t>
          </w:r>
        </w:p>
        <w:p w:rsidR="00616934" w:rsidRDefault="003F1307">
          <w:pPr>
            <w:pStyle w:val="22"/>
            <w:tabs>
              <w:tab w:val="right" w:leader="dot" w:pos="10195"/>
            </w:tabs>
            <w:spacing w:after="0" w:line="276" w:lineRule="auto"/>
            <w:jc w:val="both"/>
          </w:pPr>
          <w:hyperlink w:anchor="_Toc119582449">
            <w:r w:rsidR="00A353AF">
              <w:rPr>
                <w:webHidden/>
                <w:sz w:val="28"/>
                <w:szCs w:val="28"/>
              </w:rPr>
              <w:t>6.1. Перечень вопросов, отводимых на самостоятельное освоение дисциплины, формы внеаудиторной самостоятельной работы</w:t>
            </w:r>
            <w:r w:rsidR="00A353AF">
              <w:rPr>
                <w:webHidden/>
                <w:sz w:val="28"/>
                <w:szCs w:val="28"/>
              </w:rPr>
              <w:tab/>
              <w:t>1</w:t>
            </w:r>
          </w:hyperlink>
          <w:r w:rsidR="00A353AF">
            <w:rPr>
              <w:rFonts w:eastAsiaTheme="minorEastAsia" w:cstheme="minorBidi"/>
              <w:sz w:val="28"/>
              <w:szCs w:val="28"/>
            </w:rPr>
            <w:t>3</w:t>
          </w:r>
        </w:p>
        <w:p w:rsidR="00616934" w:rsidRDefault="003F1307">
          <w:pPr>
            <w:pStyle w:val="22"/>
            <w:tabs>
              <w:tab w:val="right" w:leader="dot" w:pos="10195"/>
            </w:tabs>
            <w:spacing w:after="0" w:line="276" w:lineRule="auto"/>
            <w:jc w:val="both"/>
          </w:pPr>
          <w:hyperlink w:anchor="_Toc119582450">
            <w:r w:rsidR="00A353AF">
              <w:rPr>
                <w:webHidden/>
              </w:rPr>
              <w:fldChar w:fldCharType="begin"/>
            </w:r>
            <w:r w:rsidR="00A353AF">
              <w:rPr>
                <w:webHidden/>
              </w:rPr>
              <w:instrText>PAGEREF _Toc119582450 \h</w:instrText>
            </w:r>
            <w:r w:rsidR="00A353AF">
              <w:rPr>
                <w:webHidden/>
              </w:rPr>
            </w:r>
            <w:r w:rsidR="00A353AF">
              <w:rPr>
                <w:webHidden/>
              </w:rPr>
              <w:fldChar w:fldCharType="separate"/>
            </w:r>
            <w:r w:rsidR="00A353AF">
              <w:rPr>
                <w:webHidden/>
                <w:sz w:val="28"/>
                <w:szCs w:val="28"/>
              </w:rPr>
              <w:t>6.2. Перечень вопросов, заданий, тем для подготовки к текущему контролю</w:t>
            </w:r>
            <w:r w:rsidR="00A353AF">
              <w:rPr>
                <w:webHidden/>
                <w:sz w:val="28"/>
                <w:szCs w:val="28"/>
              </w:rPr>
              <w:tab/>
              <w:t>14</w:t>
            </w:r>
            <w:r w:rsidR="00A353AF">
              <w:rPr>
                <w:webHidden/>
              </w:rPr>
              <w:fldChar w:fldCharType="end"/>
            </w:r>
          </w:hyperlink>
        </w:p>
        <w:p w:rsidR="00616934" w:rsidRDefault="003F1307">
          <w:pPr>
            <w:pStyle w:val="13"/>
            <w:tabs>
              <w:tab w:val="right" w:leader="dot" w:pos="10195"/>
            </w:tabs>
            <w:spacing w:after="0" w:line="276" w:lineRule="auto"/>
            <w:jc w:val="both"/>
          </w:pPr>
          <w:hyperlink w:anchor="_Toc119582451">
            <w:r w:rsidR="00A353AF">
              <w:rPr>
                <w:webHidden/>
                <w:sz w:val="28"/>
                <w:szCs w:val="28"/>
              </w:rPr>
              <w:t>7. Фонд оценочных средств для проведения промежуточной аттестации обучающихся по дисциплине</w:t>
            </w:r>
            <w:r w:rsidR="00A353AF">
              <w:rPr>
                <w:webHidden/>
                <w:sz w:val="28"/>
                <w:szCs w:val="28"/>
              </w:rPr>
              <w:tab/>
              <w:t>1</w:t>
            </w:r>
          </w:hyperlink>
          <w:r w:rsidR="00A353AF">
            <w:rPr>
              <w:rFonts w:eastAsiaTheme="minorEastAsia" w:cstheme="minorBidi"/>
              <w:sz w:val="28"/>
              <w:szCs w:val="28"/>
            </w:rPr>
            <w:t>9</w:t>
          </w:r>
        </w:p>
        <w:p w:rsidR="00616934" w:rsidRDefault="003F1307">
          <w:pPr>
            <w:pStyle w:val="13"/>
            <w:tabs>
              <w:tab w:val="right" w:leader="dot" w:pos="10195"/>
            </w:tabs>
            <w:spacing w:after="0" w:line="276" w:lineRule="auto"/>
            <w:jc w:val="both"/>
          </w:pPr>
          <w:hyperlink w:anchor="_Toc119582452">
            <w:r w:rsidR="00A353AF">
              <w:rPr>
                <w:webHidden/>
                <w:sz w:val="28"/>
                <w:szCs w:val="28"/>
              </w:rPr>
              <w:t>8. Перечень основной и дополнительной учебной литературы, необходимой для освоения дисциплины</w:t>
            </w:r>
            <w:r w:rsidR="00A353AF">
              <w:rPr>
                <w:webHidden/>
                <w:sz w:val="28"/>
                <w:szCs w:val="28"/>
              </w:rPr>
              <w:tab/>
              <w:t>3</w:t>
            </w:r>
          </w:hyperlink>
          <w:r w:rsidR="00A353AF">
            <w:rPr>
              <w:rFonts w:eastAsiaTheme="minorEastAsia" w:cstheme="minorBidi"/>
              <w:sz w:val="28"/>
              <w:szCs w:val="28"/>
            </w:rPr>
            <w:t>2</w:t>
          </w:r>
        </w:p>
        <w:p w:rsidR="00616934" w:rsidRDefault="003F1307">
          <w:pPr>
            <w:pStyle w:val="13"/>
            <w:tabs>
              <w:tab w:val="right" w:leader="dot" w:pos="10195"/>
            </w:tabs>
            <w:spacing w:after="0" w:line="276" w:lineRule="auto"/>
            <w:jc w:val="both"/>
          </w:pPr>
          <w:hyperlink w:anchor="_Toc119582453">
            <w:r w:rsidR="00A353AF">
              <w:rPr>
                <w:webHidden/>
                <w:sz w:val="28"/>
                <w:szCs w:val="28"/>
              </w:rPr>
              <w:t>9. Перечень ресурсов информационно-телекоммуникационной сети «Интернет», необходимых для освоения дисциплины</w:t>
            </w:r>
            <w:r w:rsidR="00A353AF">
              <w:rPr>
                <w:webHidden/>
                <w:sz w:val="28"/>
                <w:szCs w:val="28"/>
              </w:rPr>
              <w:tab/>
              <w:t>3</w:t>
            </w:r>
          </w:hyperlink>
          <w:r w:rsidR="00A353AF">
            <w:rPr>
              <w:rFonts w:eastAsiaTheme="minorEastAsia" w:cstheme="minorBidi"/>
              <w:sz w:val="28"/>
              <w:szCs w:val="28"/>
            </w:rPr>
            <w:t>4</w:t>
          </w:r>
        </w:p>
        <w:p w:rsidR="00616934" w:rsidRDefault="003F1307">
          <w:pPr>
            <w:pStyle w:val="13"/>
            <w:tabs>
              <w:tab w:val="right" w:leader="dot" w:pos="10195"/>
            </w:tabs>
            <w:spacing w:after="0" w:line="276" w:lineRule="auto"/>
            <w:jc w:val="both"/>
          </w:pPr>
          <w:hyperlink w:anchor="_Toc119582454">
            <w:r w:rsidR="00A353AF">
              <w:rPr>
                <w:webHidden/>
                <w:sz w:val="28"/>
                <w:szCs w:val="28"/>
              </w:rPr>
              <w:t>10. Методические указания для обучающихся по освоению дисциплины</w:t>
            </w:r>
            <w:r w:rsidR="00A353AF">
              <w:rPr>
                <w:webHidden/>
                <w:sz w:val="28"/>
                <w:szCs w:val="28"/>
              </w:rPr>
              <w:tab/>
              <w:t>3</w:t>
            </w:r>
          </w:hyperlink>
          <w:r w:rsidR="00A353AF">
            <w:rPr>
              <w:rFonts w:eastAsiaTheme="minorEastAsia" w:cstheme="minorBidi"/>
              <w:sz w:val="28"/>
              <w:szCs w:val="28"/>
            </w:rPr>
            <w:t>4</w:t>
          </w:r>
        </w:p>
        <w:p w:rsidR="00616934" w:rsidRDefault="003F1307">
          <w:pPr>
            <w:pStyle w:val="13"/>
            <w:tabs>
              <w:tab w:val="right" w:leader="dot" w:pos="10195"/>
            </w:tabs>
            <w:spacing w:after="0" w:line="276" w:lineRule="auto"/>
            <w:jc w:val="both"/>
          </w:pPr>
          <w:hyperlink w:anchor="_Toc119582455">
            <w:r w:rsidR="00A353AF">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353AF">
              <w:rPr>
                <w:webHidden/>
                <w:sz w:val="28"/>
                <w:szCs w:val="28"/>
              </w:rPr>
              <w:tab/>
              <w:t>3</w:t>
            </w:r>
          </w:hyperlink>
          <w:r w:rsidR="00A353AF">
            <w:rPr>
              <w:rFonts w:eastAsiaTheme="minorEastAsia" w:cstheme="minorBidi"/>
              <w:sz w:val="28"/>
              <w:szCs w:val="28"/>
            </w:rPr>
            <w:t>5</w:t>
          </w:r>
        </w:p>
        <w:p w:rsidR="00616934" w:rsidRDefault="003F1307">
          <w:pPr>
            <w:pStyle w:val="13"/>
            <w:tabs>
              <w:tab w:val="right" w:leader="dot" w:pos="10195"/>
            </w:tabs>
            <w:spacing w:after="0" w:line="276" w:lineRule="auto"/>
            <w:jc w:val="both"/>
          </w:pPr>
          <w:hyperlink w:anchor="_Toc119582456">
            <w:r w:rsidR="00A353AF">
              <w:rPr>
                <w:rFonts w:eastAsia="Calibri"/>
                <w:bCs/>
                <w:webHidden/>
                <w:kern w:val="2"/>
                <w:sz w:val="28"/>
                <w:szCs w:val="28"/>
              </w:rPr>
              <w:t>11. 1. Комплект лицензионного программного обеспечения:</w:t>
            </w:r>
            <w:r w:rsidR="00A353AF">
              <w:rPr>
                <w:sz w:val="28"/>
                <w:szCs w:val="28"/>
              </w:rPr>
              <w:tab/>
              <w:t>3</w:t>
            </w:r>
          </w:hyperlink>
          <w:r w:rsidR="00A353AF">
            <w:rPr>
              <w:rFonts w:eastAsiaTheme="minorEastAsia" w:cstheme="minorBidi"/>
              <w:sz w:val="28"/>
              <w:szCs w:val="28"/>
            </w:rPr>
            <w:t>5</w:t>
          </w:r>
        </w:p>
        <w:p w:rsidR="00616934" w:rsidRDefault="003F1307">
          <w:pPr>
            <w:pStyle w:val="13"/>
            <w:tabs>
              <w:tab w:val="right" w:leader="dot" w:pos="10195"/>
            </w:tabs>
            <w:spacing w:after="0" w:line="276" w:lineRule="auto"/>
            <w:jc w:val="both"/>
          </w:pPr>
          <w:hyperlink w:anchor="_Toc119582457">
            <w:r w:rsidR="00A353AF">
              <w:rPr>
                <w:rFonts w:eastAsia="Calibri"/>
                <w:bCs/>
                <w:webHidden/>
                <w:kern w:val="2"/>
                <w:sz w:val="28"/>
                <w:szCs w:val="28"/>
              </w:rPr>
              <w:t>11.2. Современные профессиональные базы данных и информационные справочные системы</w:t>
            </w:r>
            <w:r w:rsidR="00A353AF">
              <w:rPr>
                <w:sz w:val="28"/>
                <w:szCs w:val="28"/>
              </w:rPr>
              <w:tab/>
              <w:t>3</w:t>
            </w:r>
          </w:hyperlink>
          <w:r w:rsidR="00A353AF">
            <w:rPr>
              <w:rFonts w:eastAsiaTheme="minorEastAsia" w:cstheme="minorBidi"/>
              <w:sz w:val="28"/>
              <w:szCs w:val="28"/>
            </w:rPr>
            <w:t>5</w:t>
          </w:r>
        </w:p>
        <w:p w:rsidR="00616934" w:rsidRDefault="003F1307">
          <w:pPr>
            <w:pStyle w:val="13"/>
            <w:tabs>
              <w:tab w:val="right" w:leader="dot" w:pos="10195"/>
            </w:tabs>
            <w:spacing w:after="0" w:line="276" w:lineRule="auto"/>
            <w:jc w:val="both"/>
          </w:pPr>
          <w:hyperlink w:anchor="_Toc119582458">
            <w:r w:rsidR="00A353AF">
              <w:rPr>
                <w:webHidden/>
                <w:sz w:val="28"/>
                <w:szCs w:val="28"/>
              </w:rPr>
              <w:t>12. Описание материально-технической базы, необходимой для осуществления образовательного процесса по дисциплине</w:t>
            </w:r>
            <w:r w:rsidR="00A353AF">
              <w:rPr>
                <w:webHidden/>
                <w:sz w:val="28"/>
                <w:szCs w:val="28"/>
              </w:rPr>
              <w:tab/>
              <w:t>3</w:t>
            </w:r>
          </w:hyperlink>
          <w:r w:rsidR="00A353AF">
            <w:rPr>
              <w:rFonts w:eastAsiaTheme="minorEastAsia" w:cstheme="minorBidi"/>
              <w:sz w:val="28"/>
              <w:szCs w:val="28"/>
            </w:rPr>
            <w:t>6</w:t>
          </w:r>
        </w:p>
        <w:p w:rsidR="00616934" w:rsidRDefault="00A353AF">
          <w:pPr>
            <w:jc w:val="both"/>
            <w:rPr>
              <w:rFonts w:eastAsiaTheme="minorHAnsi"/>
              <w:sz w:val="28"/>
              <w:szCs w:val="28"/>
              <w:lang w:eastAsia="en-US"/>
            </w:rPr>
          </w:pPr>
          <w:r>
            <w:rPr>
              <w:rFonts w:eastAsia="Calibri"/>
              <w:sz w:val="28"/>
              <w:szCs w:val="28"/>
              <w:lang w:eastAsia="en-US"/>
            </w:rPr>
            <w:fldChar w:fldCharType="end"/>
          </w:r>
        </w:p>
        <w:p w:rsidR="00616934" w:rsidRDefault="003F1307">
          <w:pPr>
            <w:sectPr w:rsidR="00616934">
              <w:pgSz w:w="11906" w:h="16838"/>
              <w:pgMar w:top="1134" w:right="567" w:bottom="1134" w:left="1134" w:header="0" w:footer="0" w:gutter="0"/>
              <w:pgNumType w:start="1"/>
              <w:cols w:space="720"/>
              <w:formProt w:val="0"/>
              <w:docGrid w:linePitch="360"/>
            </w:sectPr>
          </w:pPr>
        </w:p>
      </w:sdtContent>
    </w:sdt>
    <w:p w:rsidR="00616934" w:rsidRDefault="00A353AF">
      <w:pPr>
        <w:pStyle w:val="1"/>
        <w:spacing w:before="0" w:after="120"/>
        <w:ind w:firstLine="709"/>
        <w:rPr>
          <w:rFonts w:ascii="Times New Roman" w:hAnsi="Times New Roman" w:cs="Times New Roman"/>
          <w:bCs w:val="0"/>
          <w:color w:val="auto"/>
        </w:rPr>
      </w:pPr>
      <w:bookmarkStart w:id="1" w:name="_Toc119582440"/>
      <w:r>
        <w:rPr>
          <w:rFonts w:ascii="Times New Roman" w:hAnsi="Times New Roman" w:cs="Times New Roman"/>
          <w:bCs w:val="0"/>
          <w:color w:val="auto"/>
        </w:rPr>
        <w:lastRenderedPageBreak/>
        <w:t>1. Наименование дисциплины</w:t>
      </w:r>
      <w:bookmarkEnd w:id="1"/>
      <w:r>
        <w:rPr>
          <w:rFonts w:ascii="Times New Roman" w:hAnsi="Times New Roman" w:cs="Times New Roman"/>
          <w:bCs w:val="0"/>
          <w:color w:val="auto"/>
        </w:rPr>
        <w:t xml:space="preserve"> </w:t>
      </w:r>
    </w:p>
    <w:p w:rsidR="00616934" w:rsidRDefault="00A353AF">
      <w:pPr>
        <w:widowControl/>
        <w:spacing w:line="360" w:lineRule="auto"/>
        <w:ind w:firstLine="709"/>
        <w:jc w:val="both"/>
        <w:rPr>
          <w:sz w:val="28"/>
          <w:szCs w:val="28"/>
        </w:rPr>
      </w:pPr>
      <w:r>
        <w:rPr>
          <w:sz w:val="28"/>
          <w:szCs w:val="28"/>
        </w:rPr>
        <w:t>Дисциплина «</w:t>
      </w:r>
      <w:r>
        <w:rPr>
          <w:rFonts w:eastAsiaTheme="minorHAnsi"/>
          <w:sz w:val="28"/>
          <w:szCs w:val="28"/>
          <w:lang w:eastAsia="en-US"/>
        </w:rPr>
        <w:t>Модели банковской деятельности и риски</w:t>
      </w:r>
      <w:r>
        <w:rPr>
          <w:sz w:val="28"/>
          <w:szCs w:val="28"/>
        </w:rPr>
        <w:t xml:space="preserve">». </w:t>
      </w:r>
    </w:p>
    <w:p w:rsidR="00616934" w:rsidRDefault="00616934">
      <w:pPr>
        <w:keepNext/>
        <w:spacing w:line="360" w:lineRule="auto"/>
        <w:rPr>
          <w:b/>
          <w:sz w:val="28"/>
          <w:szCs w:val="28"/>
        </w:rPr>
      </w:pPr>
    </w:p>
    <w:p w:rsidR="00616934" w:rsidRDefault="00A353AF" w:rsidP="004B6F0B">
      <w:pPr>
        <w:pStyle w:val="1"/>
        <w:spacing w:before="0" w:after="120"/>
        <w:ind w:firstLine="709"/>
        <w:rPr>
          <w:rFonts w:ascii="Times New Roman" w:hAnsi="Times New Roman" w:cs="Times New Roman"/>
          <w:bCs w:val="0"/>
          <w:color w:val="auto"/>
        </w:rPr>
      </w:pPr>
      <w:bookmarkStart w:id="2" w:name="_Toc119582441"/>
      <w:r>
        <w:rPr>
          <w:rFonts w:ascii="Times New Roman" w:hAnsi="Times New Roman" w:cs="Times New Roman"/>
          <w:bCs w:val="0"/>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4B6F0B" w:rsidRPr="004B6F0B" w:rsidRDefault="004B6F0B" w:rsidP="004B6F0B"/>
    <w:tbl>
      <w:tblPr>
        <w:tblStyle w:val="aff"/>
        <w:tblW w:w="10201" w:type="dxa"/>
        <w:tblLayout w:type="fixed"/>
        <w:tblLook w:val="04A0" w:firstRow="1" w:lastRow="0" w:firstColumn="1" w:lastColumn="0" w:noHBand="0" w:noVBand="1"/>
      </w:tblPr>
      <w:tblGrid>
        <w:gridCol w:w="845"/>
        <w:gridCol w:w="3120"/>
        <w:gridCol w:w="3118"/>
        <w:gridCol w:w="3118"/>
      </w:tblGrid>
      <w:tr w:rsidR="00616934">
        <w:tc>
          <w:tcPr>
            <w:tcW w:w="844" w:type="dxa"/>
          </w:tcPr>
          <w:p w:rsidR="00616934" w:rsidRDefault="00A353AF">
            <w:pPr>
              <w:tabs>
                <w:tab w:val="left" w:pos="540"/>
              </w:tabs>
              <w:contextualSpacing/>
              <w:jc w:val="both"/>
              <w:rPr>
                <w:b/>
                <w:sz w:val="24"/>
                <w:szCs w:val="24"/>
              </w:rPr>
            </w:pPr>
            <w:r>
              <w:rPr>
                <w:b/>
                <w:sz w:val="24"/>
                <w:szCs w:val="24"/>
              </w:rPr>
              <w:t>Код ком-пете-нции</w:t>
            </w:r>
          </w:p>
        </w:tc>
        <w:tc>
          <w:tcPr>
            <w:tcW w:w="3120" w:type="dxa"/>
          </w:tcPr>
          <w:p w:rsidR="00616934" w:rsidRDefault="00A353AF">
            <w:pPr>
              <w:tabs>
                <w:tab w:val="left" w:pos="540"/>
              </w:tabs>
              <w:contextualSpacing/>
              <w:jc w:val="both"/>
              <w:rPr>
                <w:b/>
                <w:sz w:val="24"/>
                <w:szCs w:val="24"/>
              </w:rPr>
            </w:pPr>
            <w:r>
              <w:rPr>
                <w:b/>
                <w:sz w:val="24"/>
                <w:szCs w:val="24"/>
              </w:rPr>
              <w:t>Наименование компетенции</w:t>
            </w:r>
          </w:p>
        </w:tc>
        <w:tc>
          <w:tcPr>
            <w:tcW w:w="3118" w:type="dxa"/>
          </w:tcPr>
          <w:p w:rsidR="00616934" w:rsidRDefault="00A353AF">
            <w:pPr>
              <w:tabs>
                <w:tab w:val="left" w:pos="540"/>
              </w:tabs>
              <w:contextualSpacing/>
              <w:jc w:val="both"/>
              <w:rPr>
                <w:b/>
                <w:sz w:val="24"/>
                <w:szCs w:val="24"/>
              </w:rPr>
            </w:pPr>
            <w:r>
              <w:rPr>
                <w:b/>
                <w:sz w:val="24"/>
                <w:szCs w:val="24"/>
              </w:rPr>
              <w:t>Индикаторы достижения компетенции</w:t>
            </w:r>
          </w:p>
        </w:tc>
        <w:tc>
          <w:tcPr>
            <w:tcW w:w="3118" w:type="dxa"/>
          </w:tcPr>
          <w:p w:rsidR="00616934" w:rsidRDefault="00A353AF">
            <w:pPr>
              <w:tabs>
                <w:tab w:val="left" w:pos="540"/>
              </w:tabs>
              <w:contextualSpacing/>
              <w:jc w:val="both"/>
              <w:rPr>
                <w:b/>
                <w:sz w:val="24"/>
                <w:szCs w:val="24"/>
              </w:rPr>
            </w:pPr>
            <w:r>
              <w:rPr>
                <w:b/>
                <w:sz w:val="24"/>
                <w:szCs w:val="24"/>
              </w:rPr>
              <w:t>Результаты обучения (умения и знания), соотнесенные с индикаторами достижения компетенции</w:t>
            </w:r>
          </w:p>
        </w:tc>
      </w:tr>
      <w:tr w:rsidR="00616934" w:rsidTr="004B6F0B">
        <w:trPr>
          <w:trHeight w:val="556"/>
        </w:trPr>
        <w:tc>
          <w:tcPr>
            <w:tcW w:w="844" w:type="dxa"/>
          </w:tcPr>
          <w:p w:rsidR="00616934" w:rsidRDefault="00A353AF">
            <w:pPr>
              <w:tabs>
                <w:tab w:val="left" w:pos="540"/>
              </w:tabs>
              <w:contextualSpacing/>
              <w:jc w:val="center"/>
              <w:rPr>
                <w:sz w:val="24"/>
                <w:szCs w:val="24"/>
              </w:rPr>
            </w:pPr>
            <w:r>
              <w:rPr>
                <w:sz w:val="24"/>
                <w:szCs w:val="24"/>
              </w:rPr>
              <w:t>ПК-2</w:t>
            </w:r>
          </w:p>
        </w:tc>
        <w:tc>
          <w:tcPr>
            <w:tcW w:w="3120" w:type="dxa"/>
          </w:tcPr>
          <w:p w:rsidR="00616934" w:rsidRDefault="00A353AF">
            <w:pPr>
              <w:tabs>
                <w:tab w:val="left" w:pos="540"/>
              </w:tabs>
              <w:contextualSpacing/>
              <w:jc w:val="both"/>
              <w:rPr>
                <w:sz w:val="24"/>
                <w:szCs w:val="24"/>
              </w:rPr>
            </w:pPr>
            <w:r>
              <w:rPr>
                <w:sz w:val="24"/>
                <w:szCs w:val="24"/>
              </w:rPr>
              <w:t>Способен к идентификации, разработке и внедрению инновационных финансовых</w:t>
            </w:r>
          </w:p>
          <w:p w:rsidR="00616934" w:rsidRDefault="00A353AF">
            <w:pPr>
              <w:tabs>
                <w:tab w:val="left" w:pos="540"/>
              </w:tabs>
              <w:contextualSpacing/>
              <w:jc w:val="both"/>
              <w:rPr>
                <w:sz w:val="24"/>
                <w:szCs w:val="24"/>
              </w:rPr>
            </w:pPr>
            <w:r>
              <w:rPr>
                <w:sz w:val="24"/>
                <w:szCs w:val="24"/>
              </w:rPr>
              <w:t>продуктов и услуг, в том числе с использованием финтеха, для удовлетворения потребностей современного рынка классического и исламского банкинга</w:t>
            </w:r>
          </w:p>
        </w:tc>
        <w:tc>
          <w:tcPr>
            <w:tcW w:w="3118" w:type="dxa"/>
          </w:tcPr>
          <w:p w:rsidR="00616934" w:rsidRDefault="00A353AF">
            <w:pPr>
              <w:tabs>
                <w:tab w:val="left" w:pos="540"/>
              </w:tabs>
              <w:contextualSpacing/>
              <w:jc w:val="both"/>
              <w:rPr>
                <w:sz w:val="24"/>
                <w:szCs w:val="24"/>
              </w:rPr>
            </w:pPr>
            <w:r>
              <w:rPr>
                <w:sz w:val="24"/>
                <w:szCs w:val="24"/>
              </w:rPr>
              <w:t>1. Определяет потребности клиентов традиционных</w:t>
            </w:r>
          </w:p>
          <w:p w:rsidR="00616934" w:rsidRDefault="00A353AF">
            <w:pPr>
              <w:tabs>
                <w:tab w:val="left" w:pos="540"/>
              </w:tabs>
              <w:contextualSpacing/>
              <w:jc w:val="both"/>
              <w:rPr>
                <w:sz w:val="24"/>
                <w:szCs w:val="24"/>
              </w:rPr>
            </w:pPr>
            <w:r>
              <w:rPr>
                <w:sz w:val="24"/>
                <w:szCs w:val="24"/>
              </w:rPr>
              <w:t>банков и разрабатывает инновационные финансовые</w:t>
            </w:r>
          </w:p>
          <w:p w:rsidR="00616934" w:rsidRDefault="00A353AF">
            <w:pPr>
              <w:tabs>
                <w:tab w:val="left" w:pos="540"/>
              </w:tabs>
              <w:contextualSpacing/>
              <w:jc w:val="both"/>
              <w:rPr>
                <w:sz w:val="24"/>
                <w:szCs w:val="24"/>
              </w:rPr>
            </w:pPr>
            <w:r>
              <w:rPr>
                <w:sz w:val="24"/>
                <w:szCs w:val="24"/>
              </w:rPr>
              <w:t>продукты и услуги, используя современные финтех-решения.</w:t>
            </w:r>
          </w:p>
          <w:p w:rsidR="00616934" w:rsidRDefault="00616934">
            <w:pPr>
              <w:rPr>
                <w:sz w:val="24"/>
                <w:szCs w:val="24"/>
              </w:rPr>
            </w:pPr>
          </w:p>
          <w:p w:rsidR="00616934" w:rsidRDefault="00A353AF">
            <w:pPr>
              <w:tabs>
                <w:tab w:val="left" w:pos="540"/>
              </w:tabs>
              <w:contextualSpacing/>
              <w:jc w:val="both"/>
              <w:rPr>
                <w:sz w:val="24"/>
                <w:szCs w:val="24"/>
              </w:rPr>
            </w:pPr>
            <w:r>
              <w:rPr>
                <w:sz w:val="24"/>
                <w:szCs w:val="24"/>
              </w:rPr>
              <w:t>2. Внедряет разработанные финансовые продукты и услуги в традиционные банки, обеспечивая их соответствие требованиям рынка и удовлетворение потребностей клиентов).</w:t>
            </w:r>
          </w:p>
          <w:p w:rsidR="00616934" w:rsidRDefault="00616934">
            <w:pPr>
              <w:tabs>
                <w:tab w:val="left" w:pos="540"/>
              </w:tabs>
              <w:contextualSpacing/>
              <w:jc w:val="both"/>
              <w:rPr>
                <w:sz w:val="24"/>
                <w:szCs w:val="24"/>
              </w:rPr>
            </w:pPr>
          </w:p>
          <w:p w:rsidR="00616934" w:rsidRDefault="00616934">
            <w:pPr>
              <w:tabs>
                <w:tab w:val="left" w:pos="540"/>
              </w:tabs>
              <w:contextualSpacing/>
              <w:jc w:val="both"/>
              <w:rPr>
                <w:sz w:val="24"/>
                <w:szCs w:val="24"/>
              </w:rPr>
            </w:pPr>
          </w:p>
          <w:p w:rsidR="004B6F0B" w:rsidRDefault="004B6F0B">
            <w:pPr>
              <w:tabs>
                <w:tab w:val="left" w:pos="540"/>
              </w:tabs>
              <w:contextualSpacing/>
              <w:jc w:val="both"/>
              <w:rPr>
                <w:sz w:val="24"/>
                <w:szCs w:val="24"/>
              </w:rPr>
            </w:pPr>
          </w:p>
          <w:p w:rsidR="00616934" w:rsidRDefault="00A353AF">
            <w:pPr>
              <w:tabs>
                <w:tab w:val="left" w:pos="540"/>
              </w:tabs>
              <w:contextualSpacing/>
              <w:jc w:val="both"/>
              <w:rPr>
                <w:sz w:val="24"/>
                <w:szCs w:val="24"/>
              </w:rPr>
            </w:pPr>
            <w:r>
              <w:rPr>
                <w:sz w:val="24"/>
                <w:szCs w:val="24"/>
              </w:rPr>
              <w:t>3. Идентифицирует потребности клиентов исламских банков и разрабатывает финансовые продукты, соответствующие принципам Шариата, с использованием финтех-технологий для повышения их доступности и эффективности.</w:t>
            </w:r>
          </w:p>
          <w:p w:rsidR="00616934" w:rsidRDefault="00616934">
            <w:pPr>
              <w:tabs>
                <w:tab w:val="left" w:pos="540"/>
              </w:tabs>
              <w:contextualSpacing/>
              <w:jc w:val="both"/>
              <w:rPr>
                <w:sz w:val="24"/>
                <w:szCs w:val="24"/>
              </w:rPr>
            </w:pPr>
          </w:p>
          <w:p w:rsidR="00616934" w:rsidRDefault="00A353AF">
            <w:pPr>
              <w:tabs>
                <w:tab w:val="left" w:pos="540"/>
              </w:tabs>
              <w:contextualSpacing/>
              <w:jc w:val="both"/>
              <w:rPr>
                <w:sz w:val="24"/>
                <w:szCs w:val="24"/>
              </w:rPr>
            </w:pPr>
            <w:r>
              <w:rPr>
                <w:sz w:val="24"/>
                <w:szCs w:val="24"/>
              </w:rPr>
              <w:t xml:space="preserve">4. Внедряет разработанные исламские финансовые продукты и услуги, обеспечивая их соответствие шариатским нормам и удовлетворение </w:t>
            </w:r>
            <w:r>
              <w:rPr>
                <w:sz w:val="24"/>
                <w:szCs w:val="24"/>
              </w:rPr>
              <w:lastRenderedPageBreak/>
              <w:t>потребностей клиентов исламских банков.</w:t>
            </w:r>
          </w:p>
        </w:tc>
        <w:tc>
          <w:tcPr>
            <w:tcW w:w="3118" w:type="dxa"/>
          </w:tcPr>
          <w:p w:rsidR="00616934" w:rsidRDefault="00A353AF">
            <w:pPr>
              <w:jc w:val="both"/>
              <w:rPr>
                <w:sz w:val="24"/>
                <w:szCs w:val="24"/>
              </w:rPr>
            </w:pPr>
            <w:r>
              <w:rPr>
                <w:sz w:val="24"/>
                <w:szCs w:val="24"/>
              </w:rPr>
              <w:lastRenderedPageBreak/>
              <w:t xml:space="preserve">1. </w:t>
            </w:r>
          </w:p>
          <w:p w:rsidR="00616934" w:rsidRDefault="00A353AF">
            <w:pPr>
              <w:jc w:val="both"/>
              <w:rPr>
                <w:sz w:val="24"/>
                <w:szCs w:val="24"/>
              </w:rPr>
            </w:pPr>
            <w:r>
              <w:rPr>
                <w:i/>
                <w:sz w:val="24"/>
                <w:szCs w:val="24"/>
              </w:rPr>
              <w:t>знать</w:t>
            </w:r>
            <w:r>
              <w:rPr>
                <w:sz w:val="24"/>
                <w:szCs w:val="24"/>
              </w:rPr>
              <w:t>: - виды банковских продуктов и их основные параметры;</w:t>
            </w:r>
          </w:p>
          <w:p w:rsidR="00616934" w:rsidRDefault="00A353AF">
            <w:pPr>
              <w:jc w:val="both"/>
              <w:rPr>
                <w:sz w:val="24"/>
                <w:szCs w:val="24"/>
              </w:rPr>
            </w:pPr>
            <w:r>
              <w:rPr>
                <w:i/>
                <w:sz w:val="24"/>
                <w:szCs w:val="24"/>
              </w:rPr>
              <w:t>уметь</w:t>
            </w:r>
            <w:r>
              <w:rPr>
                <w:sz w:val="24"/>
                <w:szCs w:val="24"/>
              </w:rPr>
              <w:t>: - определять основной набор продуктов для клиентов банков с разными бизнес-моделями.</w:t>
            </w:r>
          </w:p>
          <w:p w:rsidR="004B6F0B" w:rsidRDefault="004B6F0B">
            <w:pPr>
              <w:jc w:val="both"/>
              <w:rPr>
                <w:sz w:val="24"/>
                <w:szCs w:val="24"/>
              </w:rPr>
            </w:pPr>
          </w:p>
          <w:p w:rsidR="00616934" w:rsidRDefault="00A353AF">
            <w:pPr>
              <w:jc w:val="both"/>
              <w:rPr>
                <w:sz w:val="24"/>
                <w:szCs w:val="24"/>
              </w:rPr>
            </w:pPr>
            <w:r>
              <w:rPr>
                <w:sz w:val="24"/>
                <w:szCs w:val="24"/>
              </w:rPr>
              <w:t xml:space="preserve">2. </w:t>
            </w:r>
          </w:p>
          <w:p w:rsidR="00616934" w:rsidRDefault="00A353AF">
            <w:pPr>
              <w:jc w:val="both"/>
              <w:rPr>
                <w:sz w:val="24"/>
                <w:szCs w:val="24"/>
              </w:rPr>
            </w:pPr>
            <w:r>
              <w:rPr>
                <w:i/>
                <w:sz w:val="24"/>
                <w:szCs w:val="24"/>
              </w:rPr>
              <w:t>знать</w:t>
            </w:r>
            <w:r>
              <w:rPr>
                <w:sz w:val="24"/>
                <w:szCs w:val="24"/>
              </w:rPr>
              <w:t>: - угрозы, с которыми сталкиваются банки с разными бизнес-моделями;</w:t>
            </w:r>
          </w:p>
          <w:p w:rsidR="00616934" w:rsidRDefault="00A353AF">
            <w:pPr>
              <w:jc w:val="both"/>
              <w:rPr>
                <w:sz w:val="24"/>
                <w:szCs w:val="24"/>
              </w:rPr>
            </w:pPr>
            <w:r>
              <w:rPr>
                <w:i/>
                <w:sz w:val="24"/>
                <w:szCs w:val="24"/>
              </w:rPr>
              <w:t>уметь</w:t>
            </w:r>
            <w:r>
              <w:rPr>
                <w:sz w:val="24"/>
                <w:szCs w:val="24"/>
              </w:rPr>
              <w:t>: - оценивать уровень устойчивости бизнес-моделей банков и их подверженности наиболее значимым рискам.</w:t>
            </w:r>
          </w:p>
          <w:p w:rsidR="004B6F0B" w:rsidRDefault="004B6F0B">
            <w:pPr>
              <w:jc w:val="both"/>
              <w:rPr>
                <w:sz w:val="24"/>
                <w:szCs w:val="24"/>
              </w:rPr>
            </w:pPr>
          </w:p>
          <w:p w:rsidR="00616934" w:rsidRDefault="00A353AF">
            <w:pPr>
              <w:jc w:val="both"/>
              <w:rPr>
                <w:sz w:val="24"/>
                <w:szCs w:val="24"/>
              </w:rPr>
            </w:pPr>
            <w:r>
              <w:rPr>
                <w:sz w:val="24"/>
                <w:szCs w:val="24"/>
              </w:rPr>
              <w:t xml:space="preserve">3. </w:t>
            </w:r>
          </w:p>
          <w:p w:rsidR="00616934" w:rsidRDefault="00A353AF">
            <w:pPr>
              <w:jc w:val="both"/>
              <w:rPr>
                <w:sz w:val="24"/>
                <w:szCs w:val="24"/>
              </w:rPr>
            </w:pPr>
            <w:r>
              <w:rPr>
                <w:i/>
                <w:sz w:val="24"/>
                <w:szCs w:val="24"/>
              </w:rPr>
              <w:t>знать</w:t>
            </w:r>
            <w:r>
              <w:rPr>
                <w:sz w:val="24"/>
                <w:szCs w:val="24"/>
              </w:rPr>
              <w:t>: - основные принципы бизнес-модели исламских банков;</w:t>
            </w:r>
          </w:p>
          <w:p w:rsidR="00616934" w:rsidRDefault="00A353AF">
            <w:pPr>
              <w:jc w:val="both"/>
              <w:rPr>
                <w:sz w:val="24"/>
                <w:szCs w:val="24"/>
              </w:rPr>
            </w:pPr>
            <w:r>
              <w:rPr>
                <w:i/>
                <w:sz w:val="24"/>
                <w:szCs w:val="24"/>
              </w:rPr>
              <w:t>уметь</w:t>
            </w:r>
            <w:r>
              <w:rPr>
                <w:sz w:val="24"/>
                <w:szCs w:val="24"/>
              </w:rPr>
              <w:t>: - идентифицировать основные виды исламских банковских продуктов.</w:t>
            </w:r>
          </w:p>
          <w:p w:rsidR="00616934" w:rsidRDefault="00616934">
            <w:pPr>
              <w:jc w:val="both"/>
              <w:rPr>
                <w:sz w:val="24"/>
                <w:szCs w:val="24"/>
              </w:rPr>
            </w:pPr>
          </w:p>
          <w:p w:rsidR="00616934" w:rsidRDefault="00616934">
            <w:pPr>
              <w:jc w:val="both"/>
              <w:rPr>
                <w:sz w:val="24"/>
                <w:szCs w:val="24"/>
              </w:rPr>
            </w:pPr>
          </w:p>
          <w:p w:rsidR="00616934" w:rsidRDefault="00616934">
            <w:pPr>
              <w:jc w:val="both"/>
              <w:rPr>
                <w:sz w:val="24"/>
                <w:szCs w:val="24"/>
              </w:rPr>
            </w:pPr>
          </w:p>
          <w:p w:rsidR="00616934" w:rsidRDefault="00616934">
            <w:pPr>
              <w:jc w:val="both"/>
              <w:rPr>
                <w:sz w:val="24"/>
                <w:szCs w:val="24"/>
              </w:rPr>
            </w:pPr>
          </w:p>
          <w:p w:rsidR="004B6F0B" w:rsidRDefault="004B6F0B">
            <w:pPr>
              <w:jc w:val="both"/>
              <w:rPr>
                <w:sz w:val="24"/>
                <w:szCs w:val="24"/>
              </w:rPr>
            </w:pPr>
          </w:p>
          <w:p w:rsidR="00616934" w:rsidRDefault="00A353AF">
            <w:pPr>
              <w:jc w:val="both"/>
              <w:rPr>
                <w:sz w:val="24"/>
                <w:szCs w:val="24"/>
              </w:rPr>
            </w:pPr>
            <w:r>
              <w:rPr>
                <w:sz w:val="24"/>
                <w:szCs w:val="24"/>
              </w:rPr>
              <w:t xml:space="preserve">4. </w:t>
            </w:r>
          </w:p>
          <w:p w:rsidR="00616934" w:rsidRDefault="00A353AF">
            <w:pPr>
              <w:jc w:val="both"/>
              <w:rPr>
                <w:sz w:val="24"/>
                <w:szCs w:val="24"/>
              </w:rPr>
            </w:pPr>
            <w:r>
              <w:rPr>
                <w:i/>
                <w:sz w:val="24"/>
                <w:szCs w:val="24"/>
              </w:rPr>
              <w:t>знать</w:t>
            </w:r>
            <w:r>
              <w:rPr>
                <w:sz w:val="24"/>
                <w:szCs w:val="24"/>
              </w:rPr>
              <w:t>: - достоинства и недостатки бизнес-модели исламских банков;</w:t>
            </w:r>
          </w:p>
          <w:p w:rsidR="00616934" w:rsidRDefault="00A353AF">
            <w:pPr>
              <w:jc w:val="both"/>
              <w:rPr>
                <w:sz w:val="24"/>
                <w:szCs w:val="24"/>
              </w:rPr>
            </w:pPr>
            <w:r>
              <w:rPr>
                <w:i/>
                <w:sz w:val="24"/>
                <w:szCs w:val="24"/>
              </w:rPr>
              <w:t>уметь</w:t>
            </w:r>
            <w:r>
              <w:rPr>
                <w:sz w:val="24"/>
                <w:szCs w:val="24"/>
              </w:rPr>
              <w:t xml:space="preserve">: - идентифицировать основные виды рисков для </w:t>
            </w:r>
            <w:r>
              <w:rPr>
                <w:sz w:val="24"/>
                <w:szCs w:val="24"/>
              </w:rPr>
              <w:lastRenderedPageBreak/>
              <w:t>реализации бизнес-модели исламских банков.</w:t>
            </w:r>
          </w:p>
          <w:p w:rsidR="00616934" w:rsidRDefault="00616934">
            <w:pPr>
              <w:jc w:val="both"/>
              <w:rPr>
                <w:sz w:val="24"/>
                <w:szCs w:val="24"/>
              </w:rPr>
            </w:pPr>
          </w:p>
        </w:tc>
      </w:tr>
      <w:tr w:rsidR="00616934">
        <w:tc>
          <w:tcPr>
            <w:tcW w:w="844" w:type="dxa"/>
          </w:tcPr>
          <w:p w:rsidR="00616934" w:rsidRDefault="00A353AF">
            <w:pPr>
              <w:tabs>
                <w:tab w:val="left" w:pos="540"/>
              </w:tabs>
              <w:contextualSpacing/>
              <w:jc w:val="center"/>
              <w:rPr>
                <w:sz w:val="24"/>
                <w:szCs w:val="24"/>
              </w:rPr>
            </w:pPr>
            <w:r>
              <w:rPr>
                <w:sz w:val="24"/>
                <w:szCs w:val="24"/>
              </w:rPr>
              <w:lastRenderedPageBreak/>
              <w:t>ПК-3</w:t>
            </w:r>
          </w:p>
        </w:tc>
        <w:tc>
          <w:tcPr>
            <w:tcW w:w="3120" w:type="dxa"/>
          </w:tcPr>
          <w:p w:rsidR="00616934" w:rsidRDefault="00A353AF">
            <w:pPr>
              <w:tabs>
                <w:tab w:val="left" w:pos="540"/>
              </w:tabs>
              <w:contextualSpacing/>
              <w:jc w:val="both"/>
              <w:rPr>
                <w:sz w:val="24"/>
                <w:szCs w:val="24"/>
              </w:rPr>
            </w:pPr>
            <w:r>
              <w:rPr>
                <w:sz w:val="24"/>
                <w:szCs w:val="24"/>
              </w:rPr>
              <w:t>Способен управлять рисками, проводить стратегический и операционный анализ для повышения эффективности банковских операций и разработки управленческих стратегий, сочетающих лучшие практики классического и исламского банкинга</w:t>
            </w:r>
          </w:p>
        </w:tc>
        <w:tc>
          <w:tcPr>
            <w:tcW w:w="3118" w:type="dxa"/>
          </w:tcPr>
          <w:p w:rsidR="00616934" w:rsidRDefault="00A353AF">
            <w:pPr>
              <w:tabs>
                <w:tab w:val="left" w:pos="540"/>
              </w:tabs>
              <w:contextualSpacing/>
              <w:jc w:val="both"/>
              <w:rPr>
                <w:sz w:val="24"/>
                <w:szCs w:val="24"/>
              </w:rPr>
            </w:pPr>
            <w:r>
              <w:rPr>
                <w:sz w:val="24"/>
                <w:szCs w:val="24"/>
              </w:rPr>
              <w:t>1.   Применяет методы количественного и качественного анализа для выявления и оценки рисков в банковской деятельности, разрабатывая стратегии их минимизации.</w:t>
            </w:r>
          </w:p>
          <w:p w:rsidR="00616934" w:rsidRDefault="00616934">
            <w:pPr>
              <w:tabs>
                <w:tab w:val="left" w:pos="540"/>
              </w:tabs>
              <w:contextualSpacing/>
              <w:jc w:val="both"/>
              <w:rPr>
                <w:sz w:val="24"/>
                <w:szCs w:val="24"/>
              </w:rPr>
            </w:pPr>
          </w:p>
          <w:p w:rsidR="00616934" w:rsidRDefault="00616934">
            <w:pPr>
              <w:tabs>
                <w:tab w:val="left" w:pos="540"/>
              </w:tabs>
              <w:contextualSpacing/>
              <w:jc w:val="both"/>
              <w:rPr>
                <w:sz w:val="24"/>
                <w:szCs w:val="24"/>
              </w:rPr>
            </w:pPr>
          </w:p>
          <w:p w:rsidR="00616934" w:rsidRDefault="00616934">
            <w:pPr>
              <w:tabs>
                <w:tab w:val="left" w:pos="540"/>
              </w:tabs>
              <w:contextualSpacing/>
              <w:jc w:val="both"/>
              <w:rPr>
                <w:sz w:val="24"/>
                <w:szCs w:val="24"/>
              </w:rPr>
            </w:pPr>
          </w:p>
          <w:p w:rsidR="004B6F0B" w:rsidRDefault="004B6F0B">
            <w:pPr>
              <w:tabs>
                <w:tab w:val="left" w:pos="540"/>
              </w:tabs>
              <w:contextualSpacing/>
              <w:jc w:val="both"/>
              <w:rPr>
                <w:sz w:val="24"/>
                <w:szCs w:val="24"/>
              </w:rPr>
            </w:pPr>
          </w:p>
          <w:p w:rsidR="004B6F0B" w:rsidRDefault="004B6F0B">
            <w:pPr>
              <w:tabs>
                <w:tab w:val="left" w:pos="540"/>
              </w:tabs>
              <w:contextualSpacing/>
              <w:jc w:val="both"/>
              <w:rPr>
                <w:sz w:val="24"/>
                <w:szCs w:val="24"/>
              </w:rPr>
            </w:pPr>
          </w:p>
          <w:p w:rsidR="004B6F0B" w:rsidRDefault="004B6F0B">
            <w:pPr>
              <w:tabs>
                <w:tab w:val="left" w:pos="540"/>
              </w:tabs>
              <w:contextualSpacing/>
              <w:jc w:val="both"/>
              <w:rPr>
                <w:sz w:val="24"/>
                <w:szCs w:val="24"/>
              </w:rPr>
            </w:pPr>
          </w:p>
          <w:p w:rsidR="00616934" w:rsidRDefault="00A353AF">
            <w:pPr>
              <w:tabs>
                <w:tab w:val="left" w:pos="540"/>
              </w:tabs>
              <w:contextualSpacing/>
              <w:jc w:val="both"/>
              <w:rPr>
                <w:sz w:val="24"/>
                <w:szCs w:val="24"/>
              </w:rPr>
            </w:pPr>
            <w:r>
              <w:rPr>
                <w:sz w:val="24"/>
                <w:szCs w:val="24"/>
              </w:rPr>
              <w:t>2. Проводит стратегический и операционный анализ, используя финансовые показатели и рыночные данные, для повышения эффективности и конкурентоспособности традиционных банков.</w:t>
            </w:r>
          </w:p>
          <w:p w:rsidR="00616934" w:rsidRDefault="00616934">
            <w:pPr>
              <w:tabs>
                <w:tab w:val="left" w:pos="540"/>
              </w:tabs>
              <w:contextualSpacing/>
              <w:jc w:val="both"/>
              <w:rPr>
                <w:sz w:val="24"/>
                <w:szCs w:val="24"/>
              </w:rPr>
            </w:pPr>
          </w:p>
          <w:p w:rsidR="00616934" w:rsidRDefault="00616934">
            <w:pPr>
              <w:tabs>
                <w:tab w:val="left" w:pos="540"/>
              </w:tabs>
              <w:contextualSpacing/>
              <w:jc w:val="both"/>
              <w:rPr>
                <w:sz w:val="24"/>
                <w:szCs w:val="24"/>
              </w:rPr>
            </w:pPr>
          </w:p>
          <w:p w:rsidR="00616934" w:rsidRDefault="00A353AF">
            <w:pPr>
              <w:tabs>
                <w:tab w:val="left" w:pos="540"/>
              </w:tabs>
              <w:contextualSpacing/>
              <w:jc w:val="both"/>
              <w:rPr>
                <w:sz w:val="24"/>
                <w:szCs w:val="24"/>
              </w:rPr>
            </w:pPr>
            <w:r>
              <w:rPr>
                <w:sz w:val="24"/>
                <w:szCs w:val="24"/>
              </w:rPr>
              <w:t>3. Применяет методы управления рисками, рекомендуемые международными исламскими</w:t>
            </w:r>
          </w:p>
          <w:p w:rsidR="00616934" w:rsidRDefault="00A353AF">
            <w:pPr>
              <w:tabs>
                <w:tab w:val="left" w:pos="540"/>
              </w:tabs>
              <w:contextualSpacing/>
              <w:jc w:val="both"/>
              <w:rPr>
                <w:sz w:val="24"/>
                <w:szCs w:val="24"/>
              </w:rPr>
            </w:pPr>
            <w:r>
              <w:rPr>
                <w:sz w:val="24"/>
                <w:szCs w:val="24"/>
              </w:rPr>
              <w:t>финансовыми институтами для обеспечения устойчивости и стабильности операций исламского банка.</w:t>
            </w:r>
          </w:p>
          <w:p w:rsidR="00616934" w:rsidRDefault="00616934">
            <w:pPr>
              <w:tabs>
                <w:tab w:val="left" w:pos="540"/>
              </w:tabs>
              <w:contextualSpacing/>
              <w:jc w:val="both"/>
              <w:rPr>
                <w:sz w:val="24"/>
                <w:szCs w:val="24"/>
              </w:rPr>
            </w:pPr>
          </w:p>
          <w:p w:rsidR="00616934" w:rsidRDefault="00616934">
            <w:pPr>
              <w:tabs>
                <w:tab w:val="left" w:pos="540"/>
              </w:tabs>
              <w:contextualSpacing/>
              <w:jc w:val="both"/>
              <w:rPr>
                <w:sz w:val="24"/>
                <w:szCs w:val="24"/>
              </w:rPr>
            </w:pPr>
          </w:p>
          <w:p w:rsidR="00616934" w:rsidRDefault="00616934">
            <w:pPr>
              <w:tabs>
                <w:tab w:val="left" w:pos="540"/>
              </w:tabs>
              <w:contextualSpacing/>
              <w:jc w:val="both"/>
              <w:rPr>
                <w:sz w:val="24"/>
                <w:szCs w:val="24"/>
              </w:rPr>
            </w:pPr>
          </w:p>
          <w:p w:rsidR="00616934" w:rsidRDefault="00616934">
            <w:pPr>
              <w:tabs>
                <w:tab w:val="left" w:pos="540"/>
              </w:tabs>
              <w:contextualSpacing/>
              <w:jc w:val="both"/>
              <w:rPr>
                <w:sz w:val="24"/>
                <w:szCs w:val="24"/>
              </w:rPr>
            </w:pPr>
          </w:p>
          <w:p w:rsidR="00616934" w:rsidRDefault="00A353AF">
            <w:pPr>
              <w:tabs>
                <w:tab w:val="left" w:pos="540"/>
              </w:tabs>
              <w:contextualSpacing/>
              <w:jc w:val="both"/>
              <w:rPr>
                <w:sz w:val="24"/>
                <w:szCs w:val="24"/>
              </w:rPr>
            </w:pPr>
            <w:r>
              <w:rPr>
                <w:sz w:val="24"/>
                <w:szCs w:val="24"/>
              </w:rPr>
              <w:t>4. Осуществляет стратегический и операционный анализ, интегрируя исламские финансовые принципы, для разработки управленческих стратегий, направленных на повышение экономической эффективности и соблюдение норм шариатского комплаенса</w:t>
            </w:r>
          </w:p>
          <w:p w:rsidR="00616934" w:rsidRDefault="00616934">
            <w:pPr>
              <w:tabs>
                <w:tab w:val="left" w:pos="540"/>
              </w:tabs>
              <w:contextualSpacing/>
              <w:jc w:val="both"/>
              <w:rPr>
                <w:sz w:val="24"/>
                <w:szCs w:val="24"/>
              </w:rPr>
            </w:pPr>
          </w:p>
        </w:tc>
        <w:tc>
          <w:tcPr>
            <w:tcW w:w="3118" w:type="dxa"/>
          </w:tcPr>
          <w:p w:rsidR="00616934" w:rsidRDefault="00A353AF">
            <w:pPr>
              <w:jc w:val="both"/>
              <w:rPr>
                <w:sz w:val="24"/>
                <w:szCs w:val="24"/>
              </w:rPr>
            </w:pPr>
            <w:r>
              <w:rPr>
                <w:sz w:val="24"/>
                <w:szCs w:val="24"/>
              </w:rPr>
              <w:t xml:space="preserve">1. </w:t>
            </w:r>
          </w:p>
          <w:p w:rsidR="00616934" w:rsidRDefault="00A353AF">
            <w:pPr>
              <w:jc w:val="both"/>
              <w:rPr>
                <w:sz w:val="24"/>
                <w:szCs w:val="24"/>
              </w:rPr>
            </w:pPr>
            <w:r>
              <w:rPr>
                <w:i/>
                <w:sz w:val="24"/>
                <w:szCs w:val="24"/>
              </w:rPr>
              <w:t>знать</w:t>
            </w:r>
            <w:r>
              <w:rPr>
                <w:sz w:val="24"/>
                <w:szCs w:val="24"/>
              </w:rPr>
              <w:t>: - основные виды банковских рисков и факторы их реализации;</w:t>
            </w:r>
          </w:p>
          <w:p w:rsidR="00616934" w:rsidRDefault="00A353AF">
            <w:pPr>
              <w:jc w:val="both"/>
              <w:rPr>
                <w:sz w:val="24"/>
                <w:szCs w:val="24"/>
              </w:rPr>
            </w:pPr>
            <w:r>
              <w:rPr>
                <w:i/>
                <w:sz w:val="24"/>
                <w:szCs w:val="24"/>
              </w:rPr>
              <w:t>уметь</w:t>
            </w:r>
            <w:r>
              <w:rPr>
                <w:sz w:val="24"/>
                <w:szCs w:val="24"/>
              </w:rPr>
              <w:t>: - количественно оценивать уровень отдельных банковских рисков;</w:t>
            </w:r>
          </w:p>
          <w:p w:rsidR="00616934" w:rsidRDefault="00A353AF">
            <w:pPr>
              <w:jc w:val="both"/>
              <w:rPr>
                <w:sz w:val="24"/>
                <w:szCs w:val="24"/>
              </w:rPr>
            </w:pPr>
            <w:r>
              <w:rPr>
                <w:sz w:val="24"/>
                <w:szCs w:val="24"/>
              </w:rPr>
              <w:t xml:space="preserve"> - выявлять наиболее значимые риски для различных моделей банковской деятельности.</w:t>
            </w:r>
          </w:p>
          <w:p w:rsidR="004B6F0B" w:rsidRDefault="004B6F0B">
            <w:pPr>
              <w:jc w:val="both"/>
              <w:rPr>
                <w:sz w:val="24"/>
                <w:szCs w:val="24"/>
              </w:rPr>
            </w:pPr>
          </w:p>
          <w:p w:rsidR="00616934" w:rsidRDefault="00A353AF">
            <w:pPr>
              <w:jc w:val="both"/>
              <w:rPr>
                <w:sz w:val="24"/>
                <w:szCs w:val="24"/>
              </w:rPr>
            </w:pPr>
            <w:r>
              <w:rPr>
                <w:sz w:val="24"/>
                <w:szCs w:val="24"/>
              </w:rPr>
              <w:t xml:space="preserve">2. </w:t>
            </w:r>
          </w:p>
          <w:p w:rsidR="00616934" w:rsidRDefault="00A353AF">
            <w:pPr>
              <w:jc w:val="both"/>
              <w:rPr>
                <w:sz w:val="24"/>
                <w:szCs w:val="24"/>
              </w:rPr>
            </w:pPr>
            <w:r>
              <w:rPr>
                <w:i/>
                <w:sz w:val="24"/>
                <w:szCs w:val="24"/>
              </w:rPr>
              <w:t>знать</w:t>
            </w:r>
            <w:r>
              <w:rPr>
                <w:sz w:val="24"/>
                <w:szCs w:val="24"/>
              </w:rPr>
              <w:t>: - понятие «бизнес-модели» банка,</w:t>
            </w:r>
          </w:p>
          <w:p w:rsidR="00616934" w:rsidRDefault="00A353AF">
            <w:pPr>
              <w:jc w:val="both"/>
              <w:rPr>
                <w:sz w:val="24"/>
                <w:szCs w:val="24"/>
              </w:rPr>
            </w:pPr>
            <w:r>
              <w:rPr>
                <w:i/>
                <w:sz w:val="24"/>
                <w:szCs w:val="24"/>
              </w:rPr>
              <w:t>уметь</w:t>
            </w:r>
            <w:r>
              <w:rPr>
                <w:sz w:val="24"/>
                <w:szCs w:val="24"/>
              </w:rPr>
              <w:t>: -</w:t>
            </w:r>
            <w:r>
              <w:rPr>
                <w:sz w:val="24"/>
                <w:szCs w:val="24"/>
              </w:rPr>
              <w:tab/>
              <w:t>определять набор показателей для идентификации бизнес-модели банка и оценки ее успешности.</w:t>
            </w:r>
          </w:p>
          <w:p w:rsidR="00616934" w:rsidRDefault="00616934">
            <w:pPr>
              <w:jc w:val="both"/>
              <w:rPr>
                <w:sz w:val="24"/>
                <w:szCs w:val="24"/>
              </w:rPr>
            </w:pPr>
          </w:p>
          <w:p w:rsidR="00616934" w:rsidRDefault="00616934">
            <w:pPr>
              <w:jc w:val="both"/>
              <w:rPr>
                <w:sz w:val="24"/>
                <w:szCs w:val="24"/>
              </w:rPr>
            </w:pPr>
          </w:p>
          <w:p w:rsidR="00616934" w:rsidRDefault="00A353AF">
            <w:pPr>
              <w:jc w:val="both"/>
              <w:rPr>
                <w:sz w:val="24"/>
                <w:szCs w:val="24"/>
              </w:rPr>
            </w:pPr>
            <w:r>
              <w:rPr>
                <w:sz w:val="24"/>
                <w:szCs w:val="24"/>
              </w:rPr>
              <w:t xml:space="preserve">3. </w:t>
            </w:r>
          </w:p>
          <w:p w:rsidR="00616934" w:rsidRDefault="00A353AF">
            <w:pPr>
              <w:jc w:val="both"/>
              <w:rPr>
                <w:sz w:val="24"/>
                <w:szCs w:val="24"/>
              </w:rPr>
            </w:pPr>
            <w:r>
              <w:rPr>
                <w:i/>
                <w:sz w:val="24"/>
                <w:szCs w:val="24"/>
              </w:rPr>
              <w:t>знать</w:t>
            </w:r>
            <w:r>
              <w:rPr>
                <w:sz w:val="24"/>
                <w:szCs w:val="24"/>
              </w:rPr>
              <w:t>: - основные факторы реализации рисков применительно к различным бизнес-моделям банков;</w:t>
            </w:r>
          </w:p>
          <w:p w:rsidR="00616934" w:rsidRDefault="00A353AF">
            <w:pPr>
              <w:jc w:val="both"/>
              <w:rPr>
                <w:sz w:val="24"/>
                <w:szCs w:val="24"/>
              </w:rPr>
            </w:pPr>
            <w:r>
              <w:rPr>
                <w:sz w:val="24"/>
                <w:szCs w:val="24"/>
              </w:rPr>
              <w:t xml:space="preserve"> - содержание методов управления рисками банка;</w:t>
            </w:r>
          </w:p>
          <w:p w:rsidR="00616934" w:rsidRDefault="00A353AF">
            <w:pPr>
              <w:jc w:val="both"/>
              <w:rPr>
                <w:sz w:val="24"/>
                <w:szCs w:val="24"/>
              </w:rPr>
            </w:pPr>
            <w:r>
              <w:rPr>
                <w:i/>
                <w:sz w:val="24"/>
                <w:szCs w:val="24"/>
              </w:rPr>
              <w:t>уметь</w:t>
            </w:r>
            <w:r>
              <w:rPr>
                <w:sz w:val="24"/>
                <w:szCs w:val="24"/>
              </w:rPr>
              <w:t>: - оценивать качество применяемых банками с разными бизнес-моделями методов управления рисками.</w:t>
            </w:r>
          </w:p>
          <w:p w:rsidR="00616934" w:rsidRDefault="00616934">
            <w:pPr>
              <w:jc w:val="both"/>
              <w:rPr>
                <w:sz w:val="24"/>
                <w:szCs w:val="24"/>
              </w:rPr>
            </w:pPr>
          </w:p>
          <w:p w:rsidR="00616934" w:rsidRDefault="00A353AF">
            <w:pPr>
              <w:jc w:val="both"/>
              <w:rPr>
                <w:sz w:val="24"/>
                <w:szCs w:val="24"/>
              </w:rPr>
            </w:pPr>
            <w:r>
              <w:rPr>
                <w:sz w:val="24"/>
                <w:szCs w:val="24"/>
              </w:rPr>
              <w:t xml:space="preserve">4. </w:t>
            </w:r>
          </w:p>
          <w:p w:rsidR="00616934" w:rsidRDefault="00A353AF">
            <w:pPr>
              <w:jc w:val="both"/>
              <w:rPr>
                <w:sz w:val="24"/>
                <w:szCs w:val="24"/>
              </w:rPr>
            </w:pPr>
            <w:r>
              <w:rPr>
                <w:i/>
                <w:sz w:val="24"/>
                <w:szCs w:val="24"/>
              </w:rPr>
              <w:t>знать</w:t>
            </w:r>
            <w:r>
              <w:rPr>
                <w:sz w:val="24"/>
                <w:szCs w:val="24"/>
              </w:rPr>
              <w:t>: - понятие стратегического риска банка;</w:t>
            </w:r>
          </w:p>
          <w:p w:rsidR="00616934" w:rsidRDefault="00A353AF">
            <w:pPr>
              <w:jc w:val="both"/>
              <w:rPr>
                <w:sz w:val="24"/>
                <w:szCs w:val="24"/>
              </w:rPr>
            </w:pPr>
            <w:r>
              <w:rPr>
                <w:i/>
                <w:sz w:val="24"/>
                <w:szCs w:val="24"/>
              </w:rPr>
              <w:t>уметь</w:t>
            </w:r>
            <w:r>
              <w:rPr>
                <w:sz w:val="24"/>
                <w:szCs w:val="24"/>
              </w:rPr>
              <w:t>: - оценивать уровень стратегического риска банков с разными бизнес-моделями.</w:t>
            </w:r>
          </w:p>
          <w:p w:rsidR="00616934" w:rsidRDefault="00616934">
            <w:pPr>
              <w:jc w:val="both"/>
              <w:rPr>
                <w:sz w:val="24"/>
                <w:szCs w:val="24"/>
              </w:rPr>
            </w:pPr>
          </w:p>
        </w:tc>
      </w:tr>
    </w:tbl>
    <w:p w:rsidR="00616934" w:rsidRDefault="00A353AF">
      <w:pPr>
        <w:pStyle w:val="1"/>
        <w:spacing w:before="0" w:after="120"/>
        <w:ind w:firstLine="709"/>
        <w:rPr>
          <w:rFonts w:ascii="Times New Roman" w:hAnsi="Times New Roman" w:cs="Times New Roman"/>
          <w:bCs w:val="0"/>
          <w:color w:val="auto"/>
        </w:rPr>
      </w:pPr>
      <w:bookmarkStart w:id="3" w:name="_Toc119582442"/>
      <w:r>
        <w:rPr>
          <w:rFonts w:ascii="Times New Roman" w:hAnsi="Times New Roman" w:cs="Times New Roman"/>
          <w:bCs w:val="0"/>
          <w:color w:val="auto"/>
        </w:rPr>
        <w:lastRenderedPageBreak/>
        <w:t>3. Место дисциплины в структуре образовательной программы</w:t>
      </w:r>
      <w:bookmarkEnd w:id="3"/>
    </w:p>
    <w:p w:rsidR="00616934" w:rsidRDefault="00A353AF">
      <w:pPr>
        <w:spacing w:line="360" w:lineRule="auto"/>
        <w:ind w:firstLine="709"/>
        <w:jc w:val="both"/>
        <w:rPr>
          <w:sz w:val="28"/>
          <w:szCs w:val="28"/>
        </w:rPr>
      </w:pPr>
      <w:r>
        <w:rPr>
          <w:sz w:val="28"/>
          <w:szCs w:val="28"/>
        </w:rPr>
        <w:t>Дисциплина «Модели банковской деятельности и риски» относится к модулю направленности программы магистратуры «Классическая и исламская модели современного банкинга».</w:t>
      </w:r>
    </w:p>
    <w:p w:rsidR="00616934" w:rsidRDefault="00616934">
      <w:pPr>
        <w:widowControl/>
        <w:spacing w:line="360" w:lineRule="auto"/>
        <w:jc w:val="both"/>
        <w:rPr>
          <w:sz w:val="28"/>
          <w:szCs w:val="28"/>
        </w:rPr>
      </w:pPr>
    </w:p>
    <w:p w:rsidR="00616934" w:rsidRDefault="00A353AF">
      <w:pPr>
        <w:pStyle w:val="1"/>
        <w:spacing w:before="0" w:after="120"/>
        <w:ind w:firstLine="709"/>
        <w:rPr>
          <w:rFonts w:ascii="Times New Roman" w:hAnsi="Times New Roman" w:cs="Times New Roman"/>
          <w:bCs w:val="0"/>
          <w:color w:val="auto"/>
        </w:rPr>
      </w:pPr>
      <w:bookmarkStart w:id="4" w:name="_Toc119582443"/>
      <w:r>
        <w:rPr>
          <w:rFonts w:ascii="Times New Roman" w:hAnsi="Times New Roman" w:cs="Times New Roman"/>
          <w:bCs w:val="0"/>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rFonts w:ascii="Times New Roman" w:hAnsi="Times New Roman" w:cs="Times New Roman"/>
          <w:bCs w:val="0"/>
          <w:color w:val="auto"/>
        </w:rPr>
        <w:t xml:space="preserve"> </w:t>
      </w:r>
    </w:p>
    <w:p w:rsidR="00616934" w:rsidRDefault="00A353AF">
      <w:pPr>
        <w:widowControl/>
        <w:spacing w:line="360" w:lineRule="auto"/>
        <w:ind w:left="7788" w:firstLine="708"/>
        <w:jc w:val="both"/>
        <w:rPr>
          <w:sz w:val="28"/>
          <w:szCs w:val="28"/>
        </w:rPr>
      </w:pPr>
      <w:r>
        <w:rPr>
          <w:sz w:val="28"/>
          <w:szCs w:val="28"/>
        </w:rPr>
        <w:t xml:space="preserve">Таблица 1  </w:t>
      </w:r>
    </w:p>
    <w:tbl>
      <w:tblPr>
        <w:tblW w:w="4900" w:type="pct"/>
        <w:tblLayout w:type="fixed"/>
        <w:tblLook w:val="04A0" w:firstRow="1" w:lastRow="0" w:firstColumn="1" w:lastColumn="0" w:noHBand="0" w:noVBand="1"/>
      </w:tblPr>
      <w:tblGrid>
        <w:gridCol w:w="5061"/>
        <w:gridCol w:w="2770"/>
        <w:gridCol w:w="2160"/>
      </w:tblGrid>
      <w:tr w:rsidR="00616934">
        <w:tc>
          <w:tcPr>
            <w:tcW w:w="5066"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rPr>
                <w:b/>
                <w:sz w:val="24"/>
                <w:szCs w:val="24"/>
              </w:rPr>
            </w:pPr>
            <w:r>
              <w:rPr>
                <w:b/>
                <w:sz w:val="24"/>
                <w:szCs w:val="24"/>
              </w:rPr>
              <w:t>Вид учебной работы   по дисциплине</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b/>
                <w:sz w:val="24"/>
                <w:szCs w:val="24"/>
              </w:rPr>
            </w:pPr>
            <w:r>
              <w:rPr>
                <w:b/>
                <w:sz w:val="24"/>
                <w:szCs w:val="24"/>
              </w:rPr>
              <w:t>Всего</w:t>
            </w:r>
          </w:p>
          <w:p w:rsidR="00616934" w:rsidRDefault="00A353AF">
            <w:pPr>
              <w:pStyle w:val="af7"/>
              <w:keepNext/>
              <w:ind w:left="0"/>
              <w:jc w:val="center"/>
              <w:rPr>
                <w:b/>
                <w:sz w:val="24"/>
                <w:szCs w:val="24"/>
              </w:rPr>
            </w:pPr>
            <w:r>
              <w:rPr>
                <w:b/>
                <w:sz w:val="24"/>
                <w:szCs w:val="24"/>
              </w:rPr>
              <w:t>(в з/е и часах)</w:t>
            </w:r>
          </w:p>
        </w:tc>
        <w:tc>
          <w:tcPr>
            <w:tcW w:w="216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b/>
                <w:sz w:val="24"/>
                <w:szCs w:val="24"/>
              </w:rPr>
            </w:pPr>
            <w:r>
              <w:rPr>
                <w:b/>
                <w:sz w:val="24"/>
                <w:szCs w:val="24"/>
              </w:rPr>
              <w:t>Модуль 3</w:t>
            </w:r>
          </w:p>
          <w:p w:rsidR="00616934" w:rsidRDefault="00A353AF">
            <w:pPr>
              <w:pStyle w:val="af7"/>
              <w:keepNext/>
              <w:ind w:left="0"/>
              <w:jc w:val="center"/>
              <w:rPr>
                <w:b/>
                <w:sz w:val="24"/>
                <w:szCs w:val="24"/>
              </w:rPr>
            </w:pPr>
            <w:r>
              <w:rPr>
                <w:b/>
                <w:sz w:val="24"/>
                <w:szCs w:val="24"/>
              </w:rPr>
              <w:t>(в часах)</w:t>
            </w:r>
          </w:p>
        </w:tc>
      </w:tr>
      <w:tr w:rsidR="00616934">
        <w:tc>
          <w:tcPr>
            <w:tcW w:w="5066"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rPr>
                <w:b/>
                <w:sz w:val="24"/>
                <w:szCs w:val="24"/>
              </w:rPr>
            </w:pPr>
            <w:r>
              <w:rPr>
                <w:b/>
                <w:sz w:val="24"/>
                <w:szCs w:val="24"/>
              </w:rPr>
              <w:t xml:space="preserve">Общая трудоемкость дисциплины </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sz w:val="24"/>
                <w:szCs w:val="24"/>
              </w:rPr>
            </w:pPr>
            <w:r>
              <w:rPr>
                <w:sz w:val="24"/>
                <w:szCs w:val="24"/>
              </w:rPr>
              <w:t>3 / 108</w:t>
            </w:r>
          </w:p>
        </w:tc>
        <w:tc>
          <w:tcPr>
            <w:tcW w:w="216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sz w:val="24"/>
                <w:szCs w:val="24"/>
              </w:rPr>
            </w:pPr>
            <w:r>
              <w:rPr>
                <w:sz w:val="24"/>
                <w:szCs w:val="24"/>
              </w:rPr>
              <w:t>108</w:t>
            </w:r>
          </w:p>
        </w:tc>
      </w:tr>
      <w:tr w:rsidR="00616934">
        <w:tc>
          <w:tcPr>
            <w:tcW w:w="5066"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rPr>
                <w:b/>
                <w:i/>
                <w:sz w:val="24"/>
                <w:szCs w:val="24"/>
              </w:rPr>
            </w:pPr>
            <w:r>
              <w:rPr>
                <w:b/>
                <w:i/>
                <w:sz w:val="24"/>
                <w:szCs w:val="24"/>
              </w:rPr>
              <w:t xml:space="preserve">Контактная работа - Аудиторные занятия </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sz w:val="24"/>
                <w:szCs w:val="24"/>
              </w:rPr>
            </w:pPr>
            <w:r>
              <w:rPr>
                <w:sz w:val="24"/>
                <w:szCs w:val="24"/>
              </w:rPr>
              <w:t>32</w:t>
            </w:r>
          </w:p>
        </w:tc>
        <w:tc>
          <w:tcPr>
            <w:tcW w:w="216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sz w:val="24"/>
                <w:szCs w:val="24"/>
              </w:rPr>
            </w:pPr>
            <w:r>
              <w:rPr>
                <w:sz w:val="24"/>
                <w:szCs w:val="24"/>
              </w:rPr>
              <w:t>32</w:t>
            </w:r>
          </w:p>
        </w:tc>
      </w:tr>
      <w:tr w:rsidR="00616934">
        <w:tc>
          <w:tcPr>
            <w:tcW w:w="5066"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rPr>
                <w:i/>
                <w:sz w:val="24"/>
                <w:szCs w:val="24"/>
              </w:rPr>
            </w:pPr>
            <w:r>
              <w:rPr>
                <w:i/>
                <w:sz w:val="24"/>
                <w:szCs w:val="24"/>
              </w:rPr>
              <w:t xml:space="preserve">Лекции </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sz w:val="24"/>
                <w:szCs w:val="24"/>
              </w:rPr>
            </w:pPr>
            <w:r>
              <w:rPr>
                <w:sz w:val="24"/>
                <w:szCs w:val="24"/>
              </w:rPr>
              <w:t>16</w:t>
            </w:r>
          </w:p>
        </w:tc>
        <w:tc>
          <w:tcPr>
            <w:tcW w:w="216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sz w:val="24"/>
                <w:szCs w:val="24"/>
              </w:rPr>
            </w:pPr>
            <w:r>
              <w:rPr>
                <w:sz w:val="24"/>
                <w:szCs w:val="24"/>
              </w:rPr>
              <w:t>16</w:t>
            </w:r>
          </w:p>
        </w:tc>
      </w:tr>
      <w:tr w:rsidR="00616934">
        <w:tc>
          <w:tcPr>
            <w:tcW w:w="5066"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rPr>
                <w:i/>
                <w:sz w:val="24"/>
                <w:szCs w:val="24"/>
              </w:rPr>
            </w:pPr>
            <w:r>
              <w:rPr>
                <w:i/>
                <w:sz w:val="24"/>
                <w:szCs w:val="24"/>
              </w:rPr>
              <w:t xml:space="preserve">Семинары, практические занятия  </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sz w:val="24"/>
                <w:szCs w:val="24"/>
              </w:rPr>
            </w:pPr>
            <w:r>
              <w:rPr>
                <w:sz w:val="24"/>
                <w:szCs w:val="24"/>
              </w:rPr>
              <w:t>16</w:t>
            </w:r>
          </w:p>
        </w:tc>
        <w:tc>
          <w:tcPr>
            <w:tcW w:w="216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sz w:val="24"/>
                <w:szCs w:val="24"/>
              </w:rPr>
            </w:pPr>
            <w:r>
              <w:rPr>
                <w:sz w:val="24"/>
                <w:szCs w:val="24"/>
              </w:rPr>
              <w:t>16</w:t>
            </w:r>
          </w:p>
        </w:tc>
      </w:tr>
      <w:tr w:rsidR="00616934">
        <w:tc>
          <w:tcPr>
            <w:tcW w:w="5066"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rPr>
                <w:b/>
                <w:i/>
                <w:sz w:val="24"/>
                <w:szCs w:val="24"/>
              </w:rPr>
            </w:pPr>
            <w:r>
              <w:rPr>
                <w:b/>
                <w:i/>
                <w:sz w:val="24"/>
                <w:szCs w:val="24"/>
              </w:rPr>
              <w:t>Самостоятельная работа</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sz w:val="24"/>
                <w:szCs w:val="24"/>
              </w:rPr>
            </w:pPr>
            <w:r>
              <w:rPr>
                <w:sz w:val="24"/>
                <w:szCs w:val="24"/>
              </w:rPr>
              <w:t>76</w:t>
            </w:r>
          </w:p>
        </w:tc>
        <w:tc>
          <w:tcPr>
            <w:tcW w:w="216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sz w:val="24"/>
                <w:szCs w:val="24"/>
              </w:rPr>
            </w:pPr>
            <w:r>
              <w:rPr>
                <w:sz w:val="24"/>
                <w:szCs w:val="24"/>
              </w:rPr>
              <w:t>76</w:t>
            </w:r>
          </w:p>
        </w:tc>
      </w:tr>
      <w:tr w:rsidR="00616934">
        <w:tc>
          <w:tcPr>
            <w:tcW w:w="5066"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rPr>
                <w:sz w:val="24"/>
                <w:szCs w:val="24"/>
              </w:rPr>
            </w:pPr>
            <w:r>
              <w:rPr>
                <w:sz w:val="24"/>
                <w:szCs w:val="24"/>
              </w:rPr>
              <w:t xml:space="preserve">Вид текущего контроля </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sz w:val="24"/>
                <w:szCs w:val="24"/>
              </w:rPr>
            </w:pPr>
            <w:r>
              <w:rPr>
                <w:sz w:val="24"/>
                <w:szCs w:val="24"/>
              </w:rPr>
              <w:t>Проектная работа</w:t>
            </w:r>
          </w:p>
        </w:tc>
        <w:tc>
          <w:tcPr>
            <w:tcW w:w="216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sz w:val="24"/>
                <w:szCs w:val="24"/>
              </w:rPr>
            </w:pPr>
            <w:r>
              <w:rPr>
                <w:sz w:val="24"/>
                <w:szCs w:val="24"/>
              </w:rPr>
              <w:t>Проектная работа</w:t>
            </w:r>
          </w:p>
        </w:tc>
      </w:tr>
      <w:tr w:rsidR="00616934">
        <w:tc>
          <w:tcPr>
            <w:tcW w:w="5066"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rPr>
                <w:sz w:val="24"/>
                <w:szCs w:val="24"/>
              </w:rPr>
            </w:pPr>
            <w:r>
              <w:rPr>
                <w:sz w:val="24"/>
                <w:szCs w:val="24"/>
              </w:rPr>
              <w:t>Вид промежуточной аттестации</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sz w:val="24"/>
                <w:szCs w:val="24"/>
              </w:rPr>
            </w:pPr>
            <w:r>
              <w:rPr>
                <w:sz w:val="24"/>
                <w:szCs w:val="24"/>
              </w:rPr>
              <w:t>Экзамен</w:t>
            </w:r>
          </w:p>
        </w:tc>
        <w:tc>
          <w:tcPr>
            <w:tcW w:w="2162"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af7"/>
              <w:keepNext/>
              <w:ind w:left="0"/>
              <w:jc w:val="center"/>
              <w:rPr>
                <w:sz w:val="24"/>
                <w:szCs w:val="24"/>
              </w:rPr>
            </w:pPr>
            <w:r>
              <w:rPr>
                <w:sz w:val="24"/>
                <w:szCs w:val="24"/>
              </w:rPr>
              <w:t>Экзамен</w:t>
            </w:r>
          </w:p>
        </w:tc>
      </w:tr>
    </w:tbl>
    <w:p w:rsidR="00616934" w:rsidRDefault="00616934">
      <w:pPr>
        <w:jc w:val="both"/>
        <w:rPr>
          <w:b/>
          <w:bCs/>
          <w:color w:val="00B050"/>
          <w:sz w:val="28"/>
          <w:szCs w:val="28"/>
        </w:rPr>
      </w:pPr>
    </w:p>
    <w:p w:rsidR="00616934" w:rsidRDefault="00A353AF">
      <w:pPr>
        <w:pStyle w:val="1"/>
        <w:spacing w:before="0" w:after="120"/>
        <w:ind w:firstLine="709"/>
        <w:rPr>
          <w:rFonts w:ascii="Times New Roman" w:hAnsi="Times New Roman" w:cs="Times New Roman"/>
          <w:bCs w:val="0"/>
          <w:color w:val="auto"/>
        </w:rPr>
      </w:pPr>
      <w:bookmarkStart w:id="5" w:name="_Toc119582444"/>
      <w:r>
        <w:rPr>
          <w:rFonts w:ascii="Times New Roman" w:hAnsi="Times New Roman" w:cs="Times New Roman"/>
          <w:bCs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616934" w:rsidRDefault="00A353AF">
      <w:pPr>
        <w:pStyle w:val="2"/>
        <w:spacing w:before="120" w:after="120"/>
        <w:ind w:firstLine="709"/>
        <w:rPr>
          <w:rFonts w:ascii="Times New Roman" w:hAnsi="Times New Roman" w:cs="Times New Roman"/>
          <w:bCs w:val="0"/>
          <w:color w:val="auto"/>
          <w:sz w:val="28"/>
          <w:szCs w:val="28"/>
        </w:rPr>
      </w:pPr>
      <w:bookmarkStart w:id="6" w:name="_Toc119582445"/>
      <w:r>
        <w:rPr>
          <w:rFonts w:ascii="Times New Roman" w:hAnsi="Times New Roman" w:cs="Times New Roman"/>
          <w:bCs w:val="0"/>
          <w:color w:val="auto"/>
          <w:sz w:val="28"/>
          <w:szCs w:val="28"/>
        </w:rPr>
        <w:t>5.1. Содержание дисциплины</w:t>
      </w:r>
      <w:bookmarkEnd w:id="6"/>
    </w:p>
    <w:p w:rsidR="00616934" w:rsidRDefault="00A353AF">
      <w:pPr>
        <w:pStyle w:val="afc"/>
        <w:shd w:val="clear" w:color="auto" w:fill="FFFFFF"/>
        <w:spacing w:beforeAutospacing="0" w:afterAutospacing="0" w:line="360" w:lineRule="auto"/>
        <w:ind w:firstLine="709"/>
        <w:jc w:val="both"/>
        <w:rPr>
          <w:b/>
          <w:sz w:val="28"/>
          <w:szCs w:val="28"/>
        </w:rPr>
      </w:pPr>
      <w:bookmarkStart w:id="7" w:name="OLE_LINK1"/>
      <w:bookmarkEnd w:id="7"/>
      <w:r>
        <w:rPr>
          <w:rFonts w:eastAsiaTheme="minorHAnsi"/>
          <w:b/>
          <w:sz w:val="28"/>
          <w:szCs w:val="28"/>
          <w:lang w:eastAsia="en-US"/>
        </w:rPr>
        <w:t xml:space="preserve">Тема 1. </w:t>
      </w:r>
      <w:r>
        <w:rPr>
          <w:b/>
          <w:sz w:val="28"/>
          <w:szCs w:val="28"/>
        </w:rPr>
        <w:t>Понятие и виды моделей банковской деятельности</w:t>
      </w:r>
      <w:r>
        <w:rPr>
          <w:rFonts w:eastAsiaTheme="minorHAnsi"/>
          <w:b/>
          <w:sz w:val="28"/>
          <w:szCs w:val="28"/>
          <w:lang w:eastAsia="en-US"/>
        </w:rPr>
        <w:t xml:space="preserve"> </w:t>
      </w:r>
    </w:p>
    <w:p w:rsidR="00616934" w:rsidRDefault="00A353AF">
      <w:pPr>
        <w:spacing w:line="360" w:lineRule="auto"/>
        <w:ind w:firstLine="720"/>
        <w:jc w:val="both"/>
        <w:rPr>
          <w:sz w:val="28"/>
          <w:szCs w:val="28"/>
          <w:lang w:eastAsia="x-none"/>
        </w:rPr>
      </w:pPr>
      <w:r>
        <w:rPr>
          <w:sz w:val="28"/>
          <w:szCs w:val="28"/>
          <w:lang w:eastAsia="x-none"/>
        </w:rPr>
        <w:t xml:space="preserve">Понятия «модель банковской деятельности», «модель банковской системы», «модель деятельности банка», «бизнес-модель банка». </w:t>
      </w:r>
    </w:p>
    <w:p w:rsidR="00616934" w:rsidRDefault="00A353AF">
      <w:pPr>
        <w:spacing w:line="360" w:lineRule="auto"/>
        <w:ind w:firstLine="720"/>
        <w:jc w:val="both"/>
        <w:rPr>
          <w:sz w:val="28"/>
          <w:szCs w:val="28"/>
          <w:lang w:eastAsia="x-none"/>
        </w:rPr>
      </w:pPr>
      <w:r>
        <w:rPr>
          <w:sz w:val="28"/>
          <w:szCs w:val="28"/>
          <w:lang w:eastAsia="x-none"/>
        </w:rPr>
        <w:t>Бизнес-модели банков как основа модели банковской деятельности в экономической системе и их классификация по различным основаниям (по тактике работы с активами, по структуре баланса, по виду доминирующего источника дохода или услуги, комбинированные критерии). Подходы Европейского центрального банка, Банка международных расчетов, Банка России к классификации банковских бизнес-моделей по структуре активов.</w:t>
      </w:r>
    </w:p>
    <w:p w:rsidR="00616934" w:rsidRDefault="00A353AF">
      <w:pPr>
        <w:spacing w:line="360" w:lineRule="auto"/>
        <w:ind w:firstLine="720"/>
        <w:jc w:val="both"/>
        <w:rPr>
          <w:sz w:val="28"/>
          <w:szCs w:val="28"/>
          <w:lang w:eastAsia="x-none"/>
        </w:rPr>
      </w:pPr>
      <w:r>
        <w:rPr>
          <w:sz w:val="28"/>
          <w:szCs w:val="28"/>
          <w:lang w:eastAsia="x-none"/>
        </w:rPr>
        <w:t>Специфические особенности бизнес-моделей инвестиционных банков, необанков (без собственной сети отделений), исламских банков и банков с «исламскими окнами», социальных (этических) банков, кооперативных банков, банков с экосистемами.</w:t>
      </w:r>
    </w:p>
    <w:p w:rsidR="00616934" w:rsidRDefault="00A353AF">
      <w:pPr>
        <w:widowControl/>
        <w:spacing w:line="360" w:lineRule="auto"/>
        <w:ind w:firstLine="709"/>
        <w:jc w:val="both"/>
        <w:rPr>
          <w:b/>
          <w:sz w:val="28"/>
          <w:szCs w:val="28"/>
        </w:rPr>
      </w:pPr>
      <w:r>
        <w:rPr>
          <w:rFonts w:eastAsiaTheme="minorHAnsi"/>
          <w:b/>
          <w:sz w:val="28"/>
          <w:szCs w:val="28"/>
          <w:lang w:eastAsia="en-US"/>
        </w:rPr>
        <w:lastRenderedPageBreak/>
        <w:t xml:space="preserve">Тема 2. Тенденции, факторы и риски </w:t>
      </w:r>
      <w:r>
        <w:rPr>
          <w:b/>
          <w:sz w:val="28"/>
          <w:szCs w:val="28"/>
        </w:rPr>
        <w:t>трансформации моделей банковской деятельности</w:t>
      </w:r>
    </w:p>
    <w:p w:rsidR="00616934" w:rsidRDefault="00A353AF">
      <w:pPr>
        <w:spacing w:line="360" w:lineRule="auto"/>
        <w:ind w:firstLine="720"/>
        <w:jc w:val="both"/>
        <w:rPr>
          <w:sz w:val="28"/>
          <w:szCs w:val="28"/>
          <w:lang w:eastAsia="x-none"/>
        </w:rPr>
      </w:pPr>
      <w:r>
        <w:rPr>
          <w:sz w:val="28"/>
          <w:szCs w:val="28"/>
          <w:lang w:eastAsia="x-none"/>
        </w:rPr>
        <w:t xml:space="preserve">Тенденции развития моделей банковской деятельности. </w:t>
      </w:r>
    </w:p>
    <w:p w:rsidR="00616934" w:rsidRDefault="00A353AF">
      <w:pPr>
        <w:spacing w:line="360" w:lineRule="auto"/>
        <w:ind w:firstLine="720"/>
        <w:jc w:val="both"/>
        <w:rPr>
          <w:sz w:val="28"/>
          <w:szCs w:val="28"/>
          <w:lang w:eastAsia="x-none"/>
        </w:rPr>
      </w:pPr>
      <w:r>
        <w:rPr>
          <w:sz w:val="28"/>
          <w:szCs w:val="28"/>
          <w:lang w:eastAsia="x-none"/>
        </w:rPr>
        <w:t>Факторы влияния на трансформацию моделей банковской деятельности: технологические, функциональные, институциональные, инфраструктурные, регуляторные, политические. Макро- и микроэкономические основания трансформации моделей банковской деятельности.</w:t>
      </w:r>
    </w:p>
    <w:p w:rsidR="00616934" w:rsidRDefault="00A353AF">
      <w:pPr>
        <w:spacing w:line="360" w:lineRule="auto"/>
        <w:ind w:firstLine="720"/>
        <w:jc w:val="both"/>
        <w:rPr>
          <w:sz w:val="28"/>
          <w:szCs w:val="28"/>
          <w:lang w:eastAsia="x-none"/>
        </w:rPr>
      </w:pPr>
      <w:r>
        <w:rPr>
          <w:sz w:val="28"/>
          <w:szCs w:val="28"/>
          <w:lang w:eastAsia="x-none"/>
        </w:rPr>
        <w:t>Влияние новых цифровых технологий на бизнес-модели и маркетинговую политику банков. Формирование экосистемной бизнес-модели на базе банков. Современная практика регулирования экосистем. Конкуренция банков с платформами-поставщиками банковских и финансовых услуг. Обзор международной практики развития финансовых платформ и их конкуренции с банками (</w:t>
      </w:r>
      <w:hyperlink r:id="rId8">
        <w:r>
          <w:rPr>
            <w:sz w:val="28"/>
            <w:szCs w:val="28"/>
            <w:lang w:eastAsia="x-none"/>
          </w:rPr>
          <w:t>БМР, 2022</w:t>
        </w:r>
        <w:r>
          <w:rPr>
            <w:rStyle w:val="a5"/>
            <w:sz w:val="28"/>
            <w:szCs w:val="28"/>
            <w:lang w:eastAsia="x-none"/>
          </w:rPr>
          <w:footnoteReference w:id="1"/>
        </w:r>
      </w:hyperlink>
      <w:r>
        <w:rPr>
          <w:sz w:val="28"/>
          <w:szCs w:val="28"/>
          <w:lang w:eastAsia="x-none"/>
        </w:rPr>
        <w:t>).</w:t>
      </w:r>
    </w:p>
    <w:p w:rsidR="00616934" w:rsidRDefault="00A353AF">
      <w:pPr>
        <w:spacing w:line="360" w:lineRule="auto"/>
        <w:ind w:firstLine="720"/>
        <w:jc w:val="both"/>
        <w:rPr>
          <w:sz w:val="28"/>
          <w:szCs w:val="28"/>
          <w:lang w:eastAsia="x-none"/>
        </w:rPr>
      </w:pPr>
      <w:r>
        <w:rPr>
          <w:sz w:val="28"/>
          <w:szCs w:val="28"/>
          <w:lang w:eastAsia="x-none"/>
        </w:rPr>
        <w:t>Бизнес-модели исламских банков и банков с «исламскими окнами». Оценка перспектив развития модели исламской банковской деятельности в Российской Федерации на базе т.н. «партнерских финансов».</w:t>
      </w:r>
    </w:p>
    <w:p w:rsidR="00616934" w:rsidRDefault="00A353AF">
      <w:pPr>
        <w:spacing w:line="360" w:lineRule="auto"/>
        <w:ind w:firstLine="720"/>
        <w:jc w:val="both"/>
        <w:rPr>
          <w:sz w:val="28"/>
          <w:szCs w:val="28"/>
          <w:lang w:eastAsia="x-none"/>
        </w:rPr>
      </w:pPr>
      <w:r>
        <w:rPr>
          <w:sz w:val="28"/>
          <w:szCs w:val="28"/>
          <w:lang w:eastAsia="x-none"/>
        </w:rPr>
        <w:t>Климатические риски и трансформация моделей банковской деятельности.</w:t>
      </w:r>
    </w:p>
    <w:p w:rsidR="00616934" w:rsidRDefault="00A353AF">
      <w:pPr>
        <w:spacing w:line="360" w:lineRule="auto"/>
        <w:ind w:firstLine="720"/>
        <w:jc w:val="both"/>
        <w:rPr>
          <w:sz w:val="28"/>
          <w:szCs w:val="28"/>
          <w:lang w:eastAsia="x-none"/>
        </w:rPr>
      </w:pPr>
      <w:r>
        <w:rPr>
          <w:sz w:val="28"/>
          <w:szCs w:val="28"/>
          <w:lang w:eastAsia="x-none"/>
        </w:rPr>
        <w:t>Проблемы и перспективы создания в России социальных банков. Оценка целесообразности адаптации лучших зарубежных практик социально-ориентированных банков.</w:t>
      </w:r>
    </w:p>
    <w:p w:rsidR="00616934" w:rsidRDefault="00A353AF">
      <w:pPr>
        <w:spacing w:line="360" w:lineRule="auto"/>
        <w:ind w:firstLine="720"/>
        <w:jc w:val="both"/>
        <w:rPr>
          <w:rFonts w:eastAsiaTheme="minorHAnsi"/>
          <w:sz w:val="28"/>
          <w:szCs w:val="28"/>
          <w:lang w:eastAsia="en-US"/>
        </w:rPr>
      </w:pPr>
      <w:r>
        <w:rPr>
          <w:sz w:val="28"/>
          <w:szCs w:val="28"/>
          <w:lang w:val="x-none" w:eastAsia="x-none"/>
        </w:rPr>
        <w:t xml:space="preserve"> </w:t>
      </w:r>
    </w:p>
    <w:p w:rsidR="00616934" w:rsidRDefault="00A353AF">
      <w:pPr>
        <w:pStyle w:val="afc"/>
        <w:shd w:val="clear" w:color="auto" w:fill="FFFFFF"/>
        <w:spacing w:beforeAutospacing="0" w:afterAutospacing="0" w:line="360" w:lineRule="auto"/>
        <w:ind w:firstLine="709"/>
        <w:jc w:val="both"/>
        <w:rPr>
          <w:rFonts w:eastAsiaTheme="minorHAnsi"/>
          <w:b/>
          <w:sz w:val="28"/>
          <w:szCs w:val="28"/>
          <w:lang w:eastAsia="en-US"/>
        </w:rPr>
      </w:pPr>
      <w:r>
        <w:rPr>
          <w:rFonts w:eastAsiaTheme="minorHAnsi"/>
          <w:b/>
          <w:sz w:val="28"/>
          <w:szCs w:val="28"/>
          <w:lang w:eastAsia="en-US"/>
        </w:rPr>
        <w:t>Тема 3. Бизнес-модели банков: факторы риска и влияние на финансовое состояние</w:t>
      </w:r>
    </w:p>
    <w:p w:rsidR="00616934" w:rsidRDefault="00A353AF">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Бизнес-модель банка и его финансовая устойчивость.</w:t>
      </w:r>
    </w:p>
    <w:p w:rsidR="00616934" w:rsidRDefault="00A353AF">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 xml:space="preserve">Универсальные и специфические факторы риска, генерируемые бизнес-моделью банка. Анализ подходов кредитных рейтинговых агентств к оценке влияния бизнес-модели банка (диверсификация бизнеса по сегментам, отраслям корпоративного кредитования, по регионам; тип бизнес-модели; лидерство на локальном сегменте или региональном рынке; кредитование связанных сторон; </w:t>
      </w:r>
      <w:r>
        <w:rPr>
          <w:rFonts w:eastAsiaTheme="minorHAnsi"/>
          <w:sz w:val="28"/>
          <w:szCs w:val="28"/>
          <w:lang w:eastAsia="en-US"/>
        </w:rPr>
        <w:lastRenderedPageBreak/>
        <w:t xml:space="preserve">неожиданное изменение бизнес-модели и т.п.)  на уровень его финансовой устойчивости. Сходство и различия в подходах рейтинговых агентств, методы количественного измерения и интерпретации экспертных оценок. </w:t>
      </w:r>
    </w:p>
    <w:p w:rsidR="00616934" w:rsidRDefault="00A353AF">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Обзор результатов современных исследований, изучающих влияние бизнес-моделей банков на их финансовое положение.</w:t>
      </w:r>
    </w:p>
    <w:p w:rsidR="00616934" w:rsidRDefault="00616934">
      <w:pPr>
        <w:pStyle w:val="afc"/>
        <w:shd w:val="clear" w:color="auto" w:fill="FFFFFF"/>
        <w:spacing w:beforeAutospacing="0" w:afterAutospacing="0" w:line="360" w:lineRule="auto"/>
        <w:ind w:firstLine="709"/>
        <w:jc w:val="both"/>
        <w:rPr>
          <w:rFonts w:eastAsiaTheme="minorHAnsi"/>
          <w:sz w:val="28"/>
          <w:szCs w:val="28"/>
          <w:lang w:eastAsia="en-US"/>
        </w:rPr>
      </w:pPr>
    </w:p>
    <w:p w:rsidR="00616934" w:rsidRDefault="00A353AF">
      <w:pPr>
        <w:pStyle w:val="afc"/>
        <w:shd w:val="clear" w:color="auto" w:fill="FFFFFF"/>
        <w:spacing w:beforeAutospacing="0" w:afterAutospacing="0" w:line="360" w:lineRule="auto"/>
        <w:ind w:firstLine="709"/>
        <w:jc w:val="both"/>
        <w:rPr>
          <w:rFonts w:eastAsiaTheme="minorHAnsi"/>
          <w:b/>
          <w:sz w:val="28"/>
          <w:szCs w:val="28"/>
          <w:lang w:eastAsia="en-US"/>
        </w:rPr>
      </w:pPr>
      <w:r>
        <w:rPr>
          <w:rFonts w:eastAsiaTheme="minorHAnsi"/>
          <w:b/>
          <w:sz w:val="28"/>
          <w:szCs w:val="28"/>
          <w:lang w:eastAsia="en-US"/>
        </w:rPr>
        <w:t>Тема 4. Надзорная практика оценки устойчивости бизнес-моделей коммерческих банков</w:t>
      </w:r>
    </w:p>
    <w:p w:rsidR="00616934" w:rsidRDefault="00A353AF">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 xml:space="preserve">Понятие и критерии устойчивой бизнес-модели коммерческого банка. </w:t>
      </w:r>
    </w:p>
    <w:p w:rsidR="00616934" w:rsidRDefault="00A353AF">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Обзор международной практики анализа бизнес-моделей банков (</w:t>
      </w:r>
      <w:hyperlink r:id="rId9">
        <w:r>
          <w:rPr>
            <w:rFonts w:eastAsiaTheme="minorHAnsi"/>
            <w:sz w:val="28"/>
            <w:szCs w:val="28"/>
            <w:lang w:eastAsia="en-US"/>
          </w:rPr>
          <w:t>БМР, 2022</w:t>
        </w:r>
        <w:r>
          <w:rPr>
            <w:rStyle w:val="a5"/>
            <w:rFonts w:eastAsiaTheme="minorHAnsi"/>
            <w:sz w:val="28"/>
            <w:szCs w:val="28"/>
            <w:lang w:eastAsia="en-US"/>
          </w:rPr>
          <w:footnoteReference w:id="2"/>
        </w:r>
      </w:hyperlink>
      <w:r>
        <w:rPr>
          <w:rFonts w:eastAsiaTheme="minorHAnsi"/>
          <w:sz w:val="28"/>
          <w:szCs w:val="28"/>
          <w:lang w:eastAsia="en-US"/>
        </w:rPr>
        <w:t>).</w:t>
      </w:r>
    </w:p>
    <w:p w:rsidR="00616934" w:rsidRDefault="00A353AF">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Анализ бизнес-модели банка в процедурах банковского надзора. Оценка бизнес-модели банка в рамках надзорной методики рейтингования (оценки) финансовой устойчивости (экономического положения) банка. Результаты надзорной оценки банковской бизнес-модели как основание для принятия мер реагирования.</w:t>
      </w:r>
    </w:p>
    <w:p w:rsidR="00616934" w:rsidRDefault="00616934">
      <w:pPr>
        <w:pStyle w:val="afc"/>
        <w:shd w:val="clear" w:color="auto" w:fill="FFFFFF"/>
        <w:spacing w:beforeAutospacing="0" w:afterAutospacing="0" w:line="360" w:lineRule="auto"/>
        <w:ind w:firstLine="709"/>
        <w:jc w:val="both"/>
        <w:rPr>
          <w:rFonts w:eastAsiaTheme="minorHAnsi"/>
          <w:sz w:val="28"/>
          <w:szCs w:val="28"/>
          <w:lang w:eastAsia="en-US"/>
        </w:rPr>
      </w:pPr>
    </w:p>
    <w:p w:rsidR="00616934" w:rsidRDefault="00A353AF">
      <w:pPr>
        <w:pStyle w:val="afc"/>
        <w:shd w:val="clear" w:color="auto" w:fill="FFFFFF"/>
        <w:spacing w:beforeAutospacing="0" w:afterAutospacing="0" w:line="360" w:lineRule="auto"/>
        <w:ind w:firstLine="709"/>
        <w:jc w:val="both"/>
        <w:rPr>
          <w:b/>
          <w:sz w:val="28"/>
          <w:szCs w:val="28"/>
        </w:rPr>
      </w:pPr>
      <w:r>
        <w:rPr>
          <w:rFonts w:eastAsiaTheme="minorHAnsi"/>
          <w:b/>
          <w:sz w:val="28"/>
          <w:szCs w:val="28"/>
          <w:lang w:eastAsia="en-US"/>
        </w:rPr>
        <w:t xml:space="preserve">Тема 5.  Бизнес-модель и </w:t>
      </w:r>
      <w:r>
        <w:rPr>
          <w:b/>
          <w:sz w:val="28"/>
          <w:szCs w:val="28"/>
        </w:rPr>
        <w:t>стратегический риск банка: характер взаимосвязи, проблемы, управление.</w:t>
      </w:r>
    </w:p>
    <w:p w:rsidR="00616934" w:rsidRDefault="00A353AF">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 xml:space="preserve">Связь бизнес-модели и стратегии банка. </w:t>
      </w:r>
    </w:p>
    <w:p w:rsidR="00616934" w:rsidRDefault="00A353AF">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 xml:space="preserve">Стратегические риски банка, связанные с выбором, реализацией, корректировкой, сменой бизнес-модели, и их место в рисковом профиле банка и системе банковского риск-менеджмента. </w:t>
      </w:r>
    </w:p>
    <w:p w:rsidR="00616934" w:rsidRDefault="00A353AF">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Подходы к количественной оценке стратегического риска банка и его вклада в риск-аппетит. Способы управления рисками банка, в том числе, стратегическими, связанными с его бизнес-моделью.</w:t>
      </w:r>
    </w:p>
    <w:p w:rsidR="00616934" w:rsidRDefault="00A353AF">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 xml:space="preserve">Оценка стратегического риска в методике Банка России по оценке экономического положения кредитных организаций (Указание 4336-У). Оценка качества стратегии банка (детализация стратегических документов; длительность горизонта планирования; целевые ниши и доли банка в рыночных сегментах; </w:t>
      </w:r>
      <w:r>
        <w:rPr>
          <w:rFonts w:eastAsiaTheme="minorHAnsi"/>
          <w:sz w:val="28"/>
          <w:szCs w:val="28"/>
          <w:lang w:eastAsia="en-US"/>
        </w:rPr>
        <w:lastRenderedPageBreak/>
        <w:t>источники, темпы и тип роста бизнеса; жизнеспособность допущений и достижимость завяленных целей; история реализации предыдущих стратегий) как фактора определения кредитного рейтинга банка в методиках кредитных рейтинговых агентств.</w:t>
      </w:r>
    </w:p>
    <w:p w:rsidR="00616934" w:rsidRDefault="00A353AF">
      <w:pPr>
        <w:pStyle w:val="afc"/>
        <w:shd w:val="clear" w:color="auto" w:fill="FFFFFF"/>
        <w:spacing w:beforeAutospacing="0" w:afterAutospacing="0" w:line="360" w:lineRule="auto"/>
        <w:ind w:firstLine="709"/>
        <w:jc w:val="both"/>
        <w:rPr>
          <w:rFonts w:eastAsiaTheme="minorHAnsi"/>
          <w:sz w:val="28"/>
          <w:szCs w:val="28"/>
          <w:lang w:eastAsia="en-US"/>
        </w:rPr>
      </w:pPr>
      <w:r>
        <w:rPr>
          <w:rFonts w:eastAsiaTheme="minorHAnsi"/>
          <w:sz w:val="28"/>
          <w:szCs w:val="28"/>
          <w:lang w:eastAsia="en-US"/>
        </w:rPr>
        <w:t>Понятие и содержание модельного риска</w:t>
      </w:r>
      <w:r>
        <w:rPr>
          <w:rStyle w:val="a5"/>
          <w:rFonts w:eastAsiaTheme="minorHAnsi"/>
          <w:sz w:val="28"/>
          <w:szCs w:val="28"/>
          <w:lang w:eastAsia="en-US"/>
        </w:rPr>
        <w:footnoteReference w:id="3"/>
      </w:r>
      <w:r>
        <w:rPr>
          <w:rFonts w:eastAsiaTheme="minorHAnsi"/>
          <w:sz w:val="28"/>
          <w:szCs w:val="28"/>
          <w:lang w:eastAsia="en-US"/>
        </w:rPr>
        <w:t>. Методы управления модельным риском в банках (график валидации моделей, организация работы подразделения валидации, порядок ее проведения, программные продукты для управления модельным риском, подходы к расчету величины модельного риска и его включения в риск-аппетит банка). Требования Банка России к управлению модельным риском</w:t>
      </w:r>
      <w:r>
        <w:rPr>
          <w:rStyle w:val="a5"/>
          <w:rFonts w:eastAsiaTheme="minorHAnsi"/>
          <w:sz w:val="28"/>
          <w:szCs w:val="28"/>
          <w:lang w:eastAsia="en-US"/>
        </w:rPr>
        <w:footnoteReference w:id="4"/>
      </w:r>
      <w:r>
        <w:rPr>
          <w:rFonts w:eastAsiaTheme="minorHAnsi"/>
          <w:sz w:val="28"/>
          <w:szCs w:val="28"/>
          <w:lang w:eastAsia="en-US"/>
        </w:rPr>
        <w:t>.</w:t>
      </w:r>
    </w:p>
    <w:p w:rsidR="00616934" w:rsidRDefault="00A353AF">
      <w:pPr>
        <w:pStyle w:val="2"/>
        <w:spacing w:before="120" w:after="120"/>
        <w:ind w:firstLine="709"/>
        <w:rPr>
          <w:rFonts w:ascii="Times New Roman" w:hAnsi="Times New Roman" w:cs="Times New Roman"/>
          <w:bCs w:val="0"/>
          <w:color w:val="auto"/>
          <w:sz w:val="28"/>
          <w:szCs w:val="28"/>
        </w:rPr>
      </w:pPr>
      <w:bookmarkStart w:id="8" w:name="OLE_LINK11"/>
      <w:bookmarkStart w:id="9" w:name="_Toc119582446"/>
      <w:bookmarkEnd w:id="8"/>
      <w:r>
        <w:rPr>
          <w:rFonts w:ascii="Times New Roman" w:hAnsi="Times New Roman" w:cs="Times New Roman"/>
          <w:bCs w:val="0"/>
          <w:color w:val="auto"/>
          <w:sz w:val="28"/>
          <w:szCs w:val="28"/>
        </w:rPr>
        <w:t>5.2. Учебно-тематический план</w:t>
      </w:r>
      <w:bookmarkEnd w:id="9"/>
    </w:p>
    <w:p w:rsidR="00616934" w:rsidRDefault="00A353AF">
      <w:pPr>
        <w:widowControl/>
        <w:shd w:val="clear" w:color="auto" w:fill="FFFFFF"/>
        <w:jc w:val="both"/>
        <w:rPr>
          <w:color w:val="000000"/>
          <w:sz w:val="28"/>
          <w:szCs w:val="28"/>
        </w:rPr>
      </w:pPr>
      <w:r>
        <w:rPr>
          <w:b/>
          <w:bCs/>
          <w:color w:val="000000"/>
          <w:sz w:val="28"/>
          <w:szCs w:val="28"/>
        </w:rPr>
        <w:t xml:space="preserve">                                                                                                                             </w:t>
      </w:r>
      <w:r>
        <w:rPr>
          <w:color w:val="000000"/>
          <w:sz w:val="28"/>
          <w:szCs w:val="28"/>
        </w:rPr>
        <w:t>Таблица 2</w:t>
      </w:r>
    </w:p>
    <w:tbl>
      <w:tblPr>
        <w:tblW w:w="5000" w:type="pct"/>
        <w:tblLayout w:type="fixed"/>
        <w:tblLook w:val="04A0" w:firstRow="1" w:lastRow="0" w:firstColumn="1" w:lastColumn="0" w:noHBand="0" w:noVBand="1"/>
      </w:tblPr>
      <w:tblGrid>
        <w:gridCol w:w="524"/>
        <w:gridCol w:w="2727"/>
        <w:gridCol w:w="709"/>
        <w:gridCol w:w="852"/>
        <w:gridCol w:w="990"/>
        <w:gridCol w:w="1419"/>
        <w:gridCol w:w="1135"/>
        <w:gridCol w:w="1829"/>
      </w:tblGrid>
      <w:tr w:rsidR="00616934">
        <w:tc>
          <w:tcPr>
            <w:tcW w:w="525" w:type="dxa"/>
            <w:vMerge w:val="restart"/>
            <w:tcBorders>
              <w:top w:val="single" w:sz="8" w:space="0" w:color="000000"/>
              <w:left w:val="single" w:sz="8" w:space="0" w:color="000000"/>
              <w:bottom w:val="single" w:sz="8" w:space="0" w:color="000000"/>
              <w:right w:val="single" w:sz="8" w:space="0" w:color="000000"/>
            </w:tcBorders>
            <w:shd w:val="clear" w:color="auto" w:fill="auto"/>
          </w:tcPr>
          <w:p w:rsidR="00616934" w:rsidRDefault="00A353AF">
            <w:pPr>
              <w:contextualSpacing/>
              <w:rPr>
                <w:b/>
                <w:color w:val="000000"/>
                <w:sz w:val="24"/>
                <w:szCs w:val="24"/>
              </w:rPr>
            </w:pPr>
            <w:r>
              <w:rPr>
                <w:b/>
                <w:color w:val="000000"/>
                <w:sz w:val="24"/>
                <w:szCs w:val="24"/>
              </w:rPr>
              <w:t>№</w:t>
            </w:r>
          </w:p>
          <w:p w:rsidR="00616934" w:rsidRDefault="00A353AF">
            <w:pPr>
              <w:contextualSpacing/>
              <w:rPr>
                <w:b/>
                <w:color w:val="000000"/>
                <w:sz w:val="24"/>
                <w:szCs w:val="24"/>
              </w:rPr>
            </w:pPr>
            <w:r>
              <w:rPr>
                <w:b/>
                <w:color w:val="000000"/>
                <w:sz w:val="24"/>
                <w:szCs w:val="24"/>
              </w:rPr>
              <w:t>п/п</w:t>
            </w:r>
          </w:p>
        </w:tc>
        <w:tc>
          <w:tcPr>
            <w:tcW w:w="2732" w:type="dxa"/>
            <w:vMerge w:val="restart"/>
            <w:tcBorders>
              <w:top w:val="single" w:sz="8" w:space="0" w:color="000000"/>
              <w:bottom w:val="single" w:sz="8" w:space="0" w:color="000000"/>
              <w:right w:val="single" w:sz="8" w:space="0" w:color="000000"/>
            </w:tcBorders>
            <w:shd w:val="clear" w:color="auto" w:fill="auto"/>
          </w:tcPr>
          <w:p w:rsidR="00616934" w:rsidRDefault="00A353AF">
            <w:pPr>
              <w:contextualSpacing/>
              <w:rPr>
                <w:b/>
                <w:color w:val="000000"/>
                <w:sz w:val="24"/>
                <w:szCs w:val="24"/>
              </w:rPr>
            </w:pPr>
            <w:r>
              <w:rPr>
                <w:b/>
                <w:color w:val="000000"/>
                <w:sz w:val="24"/>
                <w:szCs w:val="24"/>
              </w:rPr>
              <w:t>Наименование тем  (разделов) дисциплины</w:t>
            </w:r>
          </w:p>
        </w:tc>
        <w:tc>
          <w:tcPr>
            <w:tcW w:w="5114" w:type="dxa"/>
            <w:gridSpan w:val="5"/>
            <w:tcBorders>
              <w:top w:val="single" w:sz="8" w:space="0" w:color="000000"/>
              <w:bottom w:val="single" w:sz="8" w:space="0" w:color="000000"/>
              <w:right w:val="single" w:sz="8" w:space="0" w:color="000000"/>
            </w:tcBorders>
            <w:shd w:val="clear" w:color="auto" w:fill="auto"/>
          </w:tcPr>
          <w:p w:rsidR="00616934" w:rsidRDefault="00A353AF">
            <w:pPr>
              <w:contextualSpacing/>
              <w:rPr>
                <w:b/>
                <w:color w:val="000000"/>
                <w:sz w:val="24"/>
                <w:szCs w:val="24"/>
              </w:rPr>
            </w:pPr>
            <w:r>
              <w:rPr>
                <w:b/>
                <w:color w:val="000000"/>
                <w:sz w:val="24"/>
                <w:szCs w:val="24"/>
              </w:rPr>
              <w:t>Трудоемкость в часах</w:t>
            </w:r>
          </w:p>
        </w:tc>
        <w:tc>
          <w:tcPr>
            <w:tcW w:w="1832" w:type="dxa"/>
            <w:vMerge w:val="restart"/>
            <w:tcBorders>
              <w:top w:val="single" w:sz="8" w:space="0" w:color="000000"/>
              <w:bottom w:val="single" w:sz="8" w:space="0" w:color="000000"/>
              <w:right w:val="single" w:sz="8" w:space="0" w:color="000000"/>
            </w:tcBorders>
            <w:shd w:val="clear" w:color="auto" w:fill="auto"/>
          </w:tcPr>
          <w:p w:rsidR="00616934" w:rsidRDefault="00A353AF">
            <w:pPr>
              <w:contextualSpacing/>
              <w:rPr>
                <w:b/>
                <w:color w:val="000000"/>
                <w:sz w:val="24"/>
                <w:szCs w:val="24"/>
              </w:rPr>
            </w:pPr>
            <w:r>
              <w:rPr>
                <w:b/>
                <w:color w:val="000000"/>
                <w:sz w:val="24"/>
                <w:szCs w:val="24"/>
              </w:rPr>
              <w:t>Формы текущего контроля успеваемости</w:t>
            </w:r>
          </w:p>
        </w:tc>
      </w:tr>
      <w:tr w:rsidR="00616934">
        <w:tc>
          <w:tcPr>
            <w:tcW w:w="525" w:type="dxa"/>
            <w:vMerge/>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616934" w:rsidRDefault="00616934">
            <w:pPr>
              <w:contextualSpacing/>
              <w:rPr>
                <w:b/>
                <w:color w:val="000000"/>
                <w:sz w:val="24"/>
                <w:szCs w:val="24"/>
              </w:rPr>
            </w:pPr>
          </w:p>
        </w:tc>
        <w:tc>
          <w:tcPr>
            <w:tcW w:w="2732"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616934" w:rsidRDefault="00616934">
            <w:pPr>
              <w:contextualSpacing/>
              <w:rPr>
                <w:b/>
                <w:color w:val="000000"/>
                <w:sz w:val="24"/>
                <w:szCs w:val="24"/>
              </w:rPr>
            </w:pPr>
          </w:p>
        </w:tc>
        <w:tc>
          <w:tcPr>
            <w:tcW w:w="710" w:type="dxa"/>
            <w:vMerge w:val="restart"/>
            <w:tcBorders>
              <w:bottom w:val="single" w:sz="8" w:space="0" w:color="000000"/>
              <w:right w:val="single" w:sz="8" w:space="0" w:color="000000"/>
            </w:tcBorders>
            <w:shd w:val="clear" w:color="auto" w:fill="auto"/>
          </w:tcPr>
          <w:p w:rsidR="00616934" w:rsidRDefault="00A353AF">
            <w:pPr>
              <w:contextualSpacing/>
              <w:rPr>
                <w:b/>
                <w:color w:val="000000"/>
                <w:sz w:val="24"/>
                <w:szCs w:val="24"/>
              </w:rPr>
            </w:pPr>
            <w:r>
              <w:rPr>
                <w:b/>
                <w:color w:val="000000"/>
                <w:sz w:val="24"/>
                <w:szCs w:val="24"/>
              </w:rPr>
              <w:t>Все-го</w:t>
            </w:r>
          </w:p>
        </w:tc>
        <w:tc>
          <w:tcPr>
            <w:tcW w:w="3267" w:type="dxa"/>
            <w:gridSpan w:val="3"/>
            <w:tcBorders>
              <w:bottom w:val="single" w:sz="8" w:space="0" w:color="000000"/>
              <w:right w:val="single" w:sz="8" w:space="0" w:color="000000"/>
            </w:tcBorders>
            <w:shd w:val="clear" w:color="auto" w:fill="auto"/>
          </w:tcPr>
          <w:p w:rsidR="00616934" w:rsidRDefault="00A353AF">
            <w:pPr>
              <w:contextualSpacing/>
              <w:rPr>
                <w:b/>
                <w:color w:val="000000"/>
                <w:sz w:val="24"/>
                <w:szCs w:val="24"/>
              </w:rPr>
            </w:pPr>
            <w:r>
              <w:rPr>
                <w:b/>
                <w:color w:val="000000"/>
                <w:sz w:val="24"/>
                <w:szCs w:val="24"/>
              </w:rPr>
              <w:t>Контактная работа *- Аудиторная работа</w:t>
            </w:r>
          </w:p>
        </w:tc>
        <w:tc>
          <w:tcPr>
            <w:tcW w:w="1137" w:type="dxa"/>
            <w:vMerge w:val="restart"/>
            <w:tcBorders>
              <w:bottom w:val="single" w:sz="8" w:space="0" w:color="000000"/>
              <w:right w:val="single" w:sz="8" w:space="0" w:color="000000"/>
            </w:tcBorders>
            <w:shd w:val="clear" w:color="auto" w:fill="auto"/>
          </w:tcPr>
          <w:p w:rsidR="00616934" w:rsidRDefault="00A353AF">
            <w:pPr>
              <w:contextualSpacing/>
              <w:rPr>
                <w:b/>
                <w:color w:val="000000"/>
                <w:sz w:val="24"/>
                <w:szCs w:val="24"/>
              </w:rPr>
            </w:pPr>
            <w:r>
              <w:rPr>
                <w:b/>
                <w:color w:val="000000"/>
                <w:sz w:val="24"/>
                <w:szCs w:val="24"/>
              </w:rPr>
              <w:t>Самос</w:t>
            </w:r>
          </w:p>
          <w:p w:rsidR="00616934" w:rsidRDefault="00A353AF">
            <w:pPr>
              <w:contextualSpacing/>
              <w:rPr>
                <w:b/>
                <w:color w:val="000000"/>
                <w:sz w:val="24"/>
                <w:szCs w:val="24"/>
              </w:rPr>
            </w:pPr>
            <w:r>
              <w:rPr>
                <w:b/>
                <w:color w:val="000000"/>
                <w:sz w:val="24"/>
                <w:szCs w:val="24"/>
              </w:rPr>
              <w:t>тоятель</w:t>
            </w:r>
          </w:p>
          <w:p w:rsidR="00616934" w:rsidRDefault="00A353AF">
            <w:pPr>
              <w:contextualSpacing/>
              <w:rPr>
                <w:b/>
                <w:color w:val="000000"/>
                <w:sz w:val="24"/>
                <w:szCs w:val="24"/>
              </w:rPr>
            </w:pPr>
            <w:r>
              <w:rPr>
                <w:b/>
                <w:color w:val="000000"/>
                <w:sz w:val="24"/>
                <w:szCs w:val="24"/>
              </w:rPr>
              <w:t>ная работа</w:t>
            </w:r>
          </w:p>
        </w:tc>
        <w:tc>
          <w:tcPr>
            <w:tcW w:w="1832"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616934" w:rsidRDefault="00616934">
            <w:pPr>
              <w:contextualSpacing/>
              <w:rPr>
                <w:b/>
                <w:color w:val="000000"/>
                <w:sz w:val="24"/>
                <w:szCs w:val="24"/>
              </w:rPr>
            </w:pPr>
          </w:p>
        </w:tc>
      </w:tr>
      <w:tr w:rsidR="00616934">
        <w:tc>
          <w:tcPr>
            <w:tcW w:w="525" w:type="dxa"/>
            <w:vMerge/>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616934" w:rsidRDefault="00616934">
            <w:pPr>
              <w:contextualSpacing/>
              <w:rPr>
                <w:color w:val="000000"/>
                <w:sz w:val="24"/>
                <w:szCs w:val="24"/>
              </w:rPr>
            </w:pPr>
          </w:p>
        </w:tc>
        <w:tc>
          <w:tcPr>
            <w:tcW w:w="2732"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616934" w:rsidRDefault="00616934">
            <w:pPr>
              <w:contextualSpacing/>
              <w:rPr>
                <w:color w:val="000000"/>
                <w:sz w:val="24"/>
                <w:szCs w:val="24"/>
              </w:rPr>
            </w:pPr>
          </w:p>
        </w:tc>
        <w:tc>
          <w:tcPr>
            <w:tcW w:w="710" w:type="dxa"/>
            <w:vMerge/>
            <w:tcBorders>
              <w:bottom w:val="single" w:sz="8" w:space="0" w:color="000000"/>
              <w:right w:val="single" w:sz="8" w:space="0" w:color="000000"/>
            </w:tcBorders>
            <w:shd w:val="clear" w:color="auto" w:fill="FFFFFF"/>
            <w:tcMar>
              <w:left w:w="10" w:type="dxa"/>
              <w:right w:w="10" w:type="dxa"/>
            </w:tcMar>
            <w:vAlign w:val="center"/>
          </w:tcPr>
          <w:p w:rsidR="00616934" w:rsidRDefault="00616934">
            <w:pPr>
              <w:contextualSpacing/>
              <w:rPr>
                <w:color w:val="000000"/>
                <w:sz w:val="24"/>
                <w:szCs w:val="24"/>
              </w:rPr>
            </w:pPr>
          </w:p>
        </w:tc>
        <w:tc>
          <w:tcPr>
            <w:tcW w:w="853" w:type="dxa"/>
            <w:tcBorders>
              <w:bottom w:val="single" w:sz="8" w:space="0" w:color="000000"/>
              <w:right w:val="single" w:sz="8" w:space="0" w:color="000000"/>
            </w:tcBorders>
            <w:shd w:val="clear" w:color="auto" w:fill="auto"/>
          </w:tcPr>
          <w:p w:rsidR="00616934" w:rsidRDefault="00A353AF">
            <w:pPr>
              <w:contextualSpacing/>
              <w:rPr>
                <w:color w:val="000000"/>
                <w:sz w:val="24"/>
                <w:szCs w:val="24"/>
              </w:rPr>
            </w:pPr>
            <w:r>
              <w:rPr>
                <w:color w:val="000000"/>
                <w:sz w:val="24"/>
                <w:szCs w:val="24"/>
              </w:rPr>
              <w:t>Об-щая, в т.ч.:</w:t>
            </w:r>
          </w:p>
        </w:tc>
        <w:tc>
          <w:tcPr>
            <w:tcW w:w="992" w:type="dxa"/>
            <w:tcBorders>
              <w:bottom w:val="single" w:sz="8" w:space="0" w:color="000000"/>
              <w:right w:val="single" w:sz="8" w:space="0" w:color="000000"/>
            </w:tcBorders>
            <w:shd w:val="clear" w:color="auto" w:fill="auto"/>
          </w:tcPr>
          <w:p w:rsidR="00616934" w:rsidRDefault="00A353AF">
            <w:pPr>
              <w:contextualSpacing/>
              <w:rPr>
                <w:color w:val="000000"/>
                <w:sz w:val="24"/>
                <w:szCs w:val="24"/>
              </w:rPr>
            </w:pPr>
            <w:r>
              <w:rPr>
                <w:color w:val="000000"/>
                <w:sz w:val="24"/>
                <w:szCs w:val="24"/>
              </w:rPr>
              <w:t>Лекции</w:t>
            </w:r>
          </w:p>
        </w:tc>
        <w:tc>
          <w:tcPr>
            <w:tcW w:w="1422" w:type="dxa"/>
            <w:tcBorders>
              <w:bottom w:val="single" w:sz="8" w:space="0" w:color="000000"/>
              <w:right w:val="single" w:sz="8" w:space="0" w:color="000000"/>
            </w:tcBorders>
            <w:shd w:val="clear" w:color="auto" w:fill="auto"/>
          </w:tcPr>
          <w:p w:rsidR="00616934" w:rsidRDefault="00A353AF">
            <w:pPr>
              <w:contextualSpacing/>
              <w:rPr>
                <w:color w:val="000000"/>
                <w:sz w:val="24"/>
                <w:szCs w:val="24"/>
              </w:rPr>
            </w:pPr>
            <w:r>
              <w:rPr>
                <w:color w:val="000000"/>
                <w:sz w:val="24"/>
                <w:szCs w:val="24"/>
              </w:rPr>
              <w:t>Семинары, практичес</w:t>
            </w:r>
          </w:p>
          <w:p w:rsidR="00616934" w:rsidRDefault="00A353AF">
            <w:pPr>
              <w:contextualSpacing/>
              <w:rPr>
                <w:color w:val="000000"/>
                <w:sz w:val="24"/>
                <w:szCs w:val="24"/>
              </w:rPr>
            </w:pPr>
            <w:r>
              <w:rPr>
                <w:color w:val="000000"/>
                <w:sz w:val="24"/>
                <w:szCs w:val="24"/>
              </w:rPr>
              <w:t>кие занятия</w:t>
            </w:r>
          </w:p>
        </w:tc>
        <w:tc>
          <w:tcPr>
            <w:tcW w:w="1137" w:type="dxa"/>
            <w:vMerge/>
            <w:tcBorders>
              <w:bottom w:val="single" w:sz="8" w:space="0" w:color="000000"/>
              <w:right w:val="single" w:sz="8" w:space="0" w:color="000000"/>
            </w:tcBorders>
            <w:shd w:val="clear" w:color="auto" w:fill="FFFFFF"/>
            <w:tcMar>
              <w:left w:w="10" w:type="dxa"/>
              <w:right w:w="10" w:type="dxa"/>
            </w:tcMar>
            <w:vAlign w:val="center"/>
          </w:tcPr>
          <w:p w:rsidR="00616934" w:rsidRDefault="00616934">
            <w:pPr>
              <w:contextualSpacing/>
              <w:rPr>
                <w:color w:val="000000"/>
                <w:sz w:val="24"/>
                <w:szCs w:val="24"/>
              </w:rPr>
            </w:pPr>
          </w:p>
        </w:tc>
        <w:tc>
          <w:tcPr>
            <w:tcW w:w="1832"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rsidR="00616934" w:rsidRDefault="00616934">
            <w:pPr>
              <w:contextualSpacing/>
              <w:rPr>
                <w:color w:val="000000"/>
                <w:sz w:val="24"/>
                <w:szCs w:val="24"/>
              </w:rPr>
            </w:pPr>
          </w:p>
        </w:tc>
      </w:tr>
      <w:tr w:rsidR="00616934">
        <w:tc>
          <w:tcPr>
            <w:tcW w:w="525" w:type="dxa"/>
            <w:tcBorders>
              <w:left w:val="single" w:sz="8" w:space="0" w:color="000000"/>
              <w:bottom w:val="single" w:sz="8" w:space="0" w:color="000000"/>
              <w:right w:val="single" w:sz="8" w:space="0" w:color="000000"/>
            </w:tcBorders>
            <w:shd w:val="clear" w:color="auto" w:fill="auto"/>
          </w:tcPr>
          <w:p w:rsidR="00616934" w:rsidRDefault="00A353AF">
            <w:pPr>
              <w:contextualSpacing/>
              <w:rPr>
                <w:color w:val="000000"/>
                <w:sz w:val="24"/>
                <w:szCs w:val="24"/>
              </w:rPr>
            </w:pPr>
            <w:r>
              <w:rPr>
                <w:color w:val="000000"/>
                <w:sz w:val="24"/>
                <w:szCs w:val="24"/>
              </w:rPr>
              <w:t>1.</w:t>
            </w:r>
          </w:p>
        </w:tc>
        <w:tc>
          <w:tcPr>
            <w:tcW w:w="2732" w:type="dxa"/>
            <w:tcBorders>
              <w:bottom w:val="single" w:sz="8" w:space="0" w:color="000000"/>
              <w:right w:val="single" w:sz="8" w:space="0" w:color="000000"/>
            </w:tcBorders>
            <w:shd w:val="clear" w:color="auto" w:fill="auto"/>
          </w:tcPr>
          <w:p w:rsidR="00616934" w:rsidRDefault="00A353AF">
            <w:pPr>
              <w:shd w:val="clear" w:color="auto" w:fill="FFFFFF"/>
              <w:contextualSpacing/>
              <w:rPr>
                <w:color w:val="000000"/>
                <w:sz w:val="24"/>
                <w:szCs w:val="24"/>
              </w:rPr>
            </w:pPr>
            <w:r>
              <w:rPr>
                <w:sz w:val="24"/>
                <w:szCs w:val="24"/>
              </w:rPr>
              <w:t>Тема 1. Понятие и виды моделей банковской деятельности</w:t>
            </w:r>
          </w:p>
        </w:tc>
        <w:tc>
          <w:tcPr>
            <w:tcW w:w="710"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22</w:t>
            </w:r>
          </w:p>
        </w:tc>
        <w:tc>
          <w:tcPr>
            <w:tcW w:w="853"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8</w:t>
            </w:r>
          </w:p>
        </w:tc>
        <w:tc>
          <w:tcPr>
            <w:tcW w:w="992"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4</w:t>
            </w:r>
          </w:p>
        </w:tc>
        <w:tc>
          <w:tcPr>
            <w:tcW w:w="1422"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4</w:t>
            </w:r>
          </w:p>
        </w:tc>
        <w:tc>
          <w:tcPr>
            <w:tcW w:w="1137" w:type="dxa"/>
            <w:tcBorders>
              <w:bottom w:val="single" w:sz="8" w:space="0" w:color="000000"/>
              <w:right w:val="single" w:sz="8" w:space="0" w:color="000000"/>
            </w:tcBorders>
            <w:shd w:val="clear" w:color="auto" w:fill="auto"/>
          </w:tcPr>
          <w:p w:rsidR="00616934" w:rsidRDefault="00A353AF">
            <w:pPr>
              <w:contextualSpacing/>
              <w:jc w:val="right"/>
              <w:rPr>
                <w:sz w:val="24"/>
                <w:szCs w:val="24"/>
              </w:rPr>
            </w:pPr>
            <w:r>
              <w:rPr>
                <w:sz w:val="24"/>
                <w:szCs w:val="24"/>
              </w:rPr>
              <w:t>14</w:t>
            </w:r>
          </w:p>
        </w:tc>
        <w:tc>
          <w:tcPr>
            <w:tcW w:w="1832" w:type="dxa"/>
            <w:tcBorders>
              <w:bottom w:val="single" w:sz="8" w:space="0" w:color="000000"/>
              <w:right w:val="single" w:sz="8" w:space="0" w:color="000000"/>
            </w:tcBorders>
            <w:shd w:val="clear" w:color="auto" w:fill="auto"/>
          </w:tcPr>
          <w:p w:rsidR="00616934" w:rsidRDefault="00A353AF">
            <w:pPr>
              <w:contextualSpacing/>
              <w:rPr>
                <w:sz w:val="24"/>
                <w:szCs w:val="24"/>
              </w:rPr>
            </w:pPr>
            <w:r>
              <w:rPr>
                <w:sz w:val="24"/>
                <w:szCs w:val="24"/>
              </w:rPr>
              <w:t>Устный опрос, дискуссия, решение ситуационных задач</w:t>
            </w:r>
          </w:p>
        </w:tc>
      </w:tr>
      <w:tr w:rsidR="00616934">
        <w:tc>
          <w:tcPr>
            <w:tcW w:w="525" w:type="dxa"/>
            <w:tcBorders>
              <w:left w:val="single" w:sz="8" w:space="0" w:color="000000"/>
              <w:bottom w:val="single" w:sz="8" w:space="0" w:color="000000"/>
              <w:right w:val="single" w:sz="8" w:space="0" w:color="000000"/>
            </w:tcBorders>
            <w:shd w:val="clear" w:color="auto" w:fill="auto"/>
          </w:tcPr>
          <w:p w:rsidR="00616934" w:rsidRDefault="00A353AF">
            <w:pPr>
              <w:contextualSpacing/>
              <w:rPr>
                <w:color w:val="000000"/>
                <w:sz w:val="24"/>
                <w:szCs w:val="24"/>
              </w:rPr>
            </w:pPr>
            <w:r>
              <w:rPr>
                <w:color w:val="000000"/>
                <w:sz w:val="24"/>
                <w:szCs w:val="24"/>
              </w:rPr>
              <w:t>2.</w:t>
            </w:r>
          </w:p>
        </w:tc>
        <w:tc>
          <w:tcPr>
            <w:tcW w:w="2732" w:type="dxa"/>
            <w:tcBorders>
              <w:bottom w:val="single" w:sz="8" w:space="0" w:color="000000"/>
              <w:right w:val="single" w:sz="8" w:space="0" w:color="000000"/>
            </w:tcBorders>
            <w:shd w:val="clear" w:color="auto" w:fill="auto"/>
          </w:tcPr>
          <w:p w:rsidR="00616934" w:rsidRDefault="00A353AF">
            <w:pPr>
              <w:pStyle w:val="afc"/>
              <w:widowControl w:val="0"/>
              <w:shd w:val="clear" w:color="auto" w:fill="FFFFFF"/>
              <w:spacing w:beforeAutospacing="0" w:afterAutospacing="0"/>
              <w:contextualSpacing/>
              <w:rPr>
                <w:color w:val="000000"/>
              </w:rPr>
            </w:pPr>
            <w:r>
              <w:rPr>
                <w:color w:val="000000"/>
              </w:rPr>
              <w:t>Тема 2. Тенденции, факторы и риски трансформации моделей банковской деятельности</w:t>
            </w:r>
          </w:p>
        </w:tc>
        <w:tc>
          <w:tcPr>
            <w:tcW w:w="710"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22</w:t>
            </w:r>
          </w:p>
        </w:tc>
        <w:tc>
          <w:tcPr>
            <w:tcW w:w="853"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6</w:t>
            </w:r>
          </w:p>
        </w:tc>
        <w:tc>
          <w:tcPr>
            <w:tcW w:w="992"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2</w:t>
            </w:r>
          </w:p>
        </w:tc>
        <w:tc>
          <w:tcPr>
            <w:tcW w:w="1422"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4</w:t>
            </w:r>
          </w:p>
        </w:tc>
        <w:tc>
          <w:tcPr>
            <w:tcW w:w="1137" w:type="dxa"/>
            <w:tcBorders>
              <w:bottom w:val="single" w:sz="8" w:space="0" w:color="000000"/>
              <w:right w:val="single" w:sz="8" w:space="0" w:color="000000"/>
            </w:tcBorders>
            <w:shd w:val="clear" w:color="auto" w:fill="auto"/>
          </w:tcPr>
          <w:p w:rsidR="00616934" w:rsidRDefault="00A353AF">
            <w:pPr>
              <w:contextualSpacing/>
              <w:jc w:val="right"/>
              <w:rPr>
                <w:sz w:val="24"/>
                <w:szCs w:val="24"/>
              </w:rPr>
            </w:pPr>
            <w:r>
              <w:rPr>
                <w:sz w:val="24"/>
                <w:szCs w:val="24"/>
              </w:rPr>
              <w:t>16</w:t>
            </w:r>
          </w:p>
        </w:tc>
        <w:tc>
          <w:tcPr>
            <w:tcW w:w="1832" w:type="dxa"/>
            <w:tcBorders>
              <w:bottom w:val="single" w:sz="8" w:space="0" w:color="000000"/>
              <w:right w:val="single" w:sz="8" w:space="0" w:color="000000"/>
            </w:tcBorders>
            <w:shd w:val="clear" w:color="auto" w:fill="auto"/>
          </w:tcPr>
          <w:p w:rsidR="00616934" w:rsidRDefault="00A353AF">
            <w:pPr>
              <w:contextualSpacing/>
              <w:rPr>
                <w:sz w:val="24"/>
                <w:szCs w:val="24"/>
              </w:rPr>
            </w:pPr>
            <w:r>
              <w:rPr>
                <w:sz w:val="24"/>
                <w:szCs w:val="24"/>
              </w:rPr>
              <w:t>Устный опрос,</w:t>
            </w:r>
          </w:p>
          <w:p w:rsidR="00616934" w:rsidRDefault="00A353AF">
            <w:pPr>
              <w:contextualSpacing/>
              <w:rPr>
                <w:sz w:val="24"/>
                <w:szCs w:val="24"/>
              </w:rPr>
            </w:pPr>
            <w:r>
              <w:rPr>
                <w:sz w:val="24"/>
                <w:szCs w:val="24"/>
              </w:rPr>
              <w:t>дискуссия, дебаты</w:t>
            </w:r>
          </w:p>
        </w:tc>
      </w:tr>
      <w:tr w:rsidR="00616934">
        <w:trPr>
          <w:trHeight w:val="1386"/>
        </w:trPr>
        <w:tc>
          <w:tcPr>
            <w:tcW w:w="525" w:type="dxa"/>
            <w:tcBorders>
              <w:left w:val="single" w:sz="8" w:space="0" w:color="000000"/>
              <w:bottom w:val="single" w:sz="8" w:space="0" w:color="000000"/>
              <w:right w:val="single" w:sz="8" w:space="0" w:color="000000"/>
            </w:tcBorders>
            <w:shd w:val="clear" w:color="auto" w:fill="auto"/>
          </w:tcPr>
          <w:p w:rsidR="00616934" w:rsidRDefault="00A353AF">
            <w:pPr>
              <w:contextualSpacing/>
              <w:rPr>
                <w:color w:val="000000"/>
                <w:sz w:val="24"/>
                <w:szCs w:val="24"/>
              </w:rPr>
            </w:pPr>
            <w:r>
              <w:rPr>
                <w:color w:val="000000"/>
                <w:sz w:val="24"/>
                <w:szCs w:val="24"/>
              </w:rPr>
              <w:t>3.</w:t>
            </w:r>
          </w:p>
        </w:tc>
        <w:tc>
          <w:tcPr>
            <w:tcW w:w="2732" w:type="dxa"/>
            <w:tcBorders>
              <w:bottom w:val="single" w:sz="8" w:space="0" w:color="000000"/>
              <w:right w:val="single" w:sz="8" w:space="0" w:color="000000"/>
            </w:tcBorders>
            <w:shd w:val="clear" w:color="auto" w:fill="auto"/>
          </w:tcPr>
          <w:p w:rsidR="00616934" w:rsidRDefault="00A353AF">
            <w:pPr>
              <w:contextualSpacing/>
              <w:rPr>
                <w:color w:val="000000"/>
                <w:sz w:val="24"/>
                <w:szCs w:val="24"/>
              </w:rPr>
            </w:pPr>
            <w:r>
              <w:rPr>
                <w:color w:val="000000"/>
                <w:sz w:val="24"/>
                <w:szCs w:val="24"/>
              </w:rPr>
              <w:t>Тема 3. Бизнес-модели банков: факторы риска и влияние на финансовое состояние</w:t>
            </w:r>
          </w:p>
        </w:tc>
        <w:tc>
          <w:tcPr>
            <w:tcW w:w="710"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22</w:t>
            </w:r>
          </w:p>
        </w:tc>
        <w:tc>
          <w:tcPr>
            <w:tcW w:w="853"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6</w:t>
            </w:r>
          </w:p>
        </w:tc>
        <w:tc>
          <w:tcPr>
            <w:tcW w:w="992"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2</w:t>
            </w:r>
          </w:p>
        </w:tc>
        <w:tc>
          <w:tcPr>
            <w:tcW w:w="1422"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4</w:t>
            </w:r>
          </w:p>
        </w:tc>
        <w:tc>
          <w:tcPr>
            <w:tcW w:w="1137" w:type="dxa"/>
            <w:tcBorders>
              <w:bottom w:val="single" w:sz="8" w:space="0" w:color="000000"/>
              <w:right w:val="single" w:sz="8" w:space="0" w:color="000000"/>
            </w:tcBorders>
            <w:shd w:val="clear" w:color="auto" w:fill="auto"/>
          </w:tcPr>
          <w:p w:rsidR="00616934" w:rsidRDefault="00A353AF">
            <w:pPr>
              <w:contextualSpacing/>
              <w:jc w:val="right"/>
              <w:rPr>
                <w:sz w:val="24"/>
                <w:szCs w:val="24"/>
              </w:rPr>
            </w:pPr>
            <w:r>
              <w:rPr>
                <w:sz w:val="24"/>
                <w:szCs w:val="24"/>
              </w:rPr>
              <w:t>16</w:t>
            </w:r>
          </w:p>
        </w:tc>
        <w:tc>
          <w:tcPr>
            <w:tcW w:w="1832" w:type="dxa"/>
            <w:tcBorders>
              <w:bottom w:val="single" w:sz="8" w:space="0" w:color="000000"/>
              <w:right w:val="single" w:sz="8" w:space="0" w:color="000000"/>
            </w:tcBorders>
            <w:shd w:val="clear" w:color="auto" w:fill="auto"/>
          </w:tcPr>
          <w:p w:rsidR="00616934" w:rsidRDefault="00A353AF">
            <w:pPr>
              <w:contextualSpacing/>
              <w:rPr>
                <w:sz w:val="24"/>
                <w:szCs w:val="24"/>
              </w:rPr>
            </w:pPr>
            <w:r>
              <w:rPr>
                <w:sz w:val="24"/>
                <w:szCs w:val="24"/>
              </w:rPr>
              <w:t>Устный опрос,</w:t>
            </w:r>
          </w:p>
          <w:p w:rsidR="00616934" w:rsidRDefault="00A353AF">
            <w:pPr>
              <w:contextualSpacing/>
              <w:rPr>
                <w:sz w:val="24"/>
                <w:szCs w:val="24"/>
              </w:rPr>
            </w:pPr>
            <w:r>
              <w:rPr>
                <w:sz w:val="24"/>
                <w:szCs w:val="24"/>
              </w:rPr>
              <w:t>дискуссия, решение ситуационных задач</w:t>
            </w:r>
          </w:p>
        </w:tc>
      </w:tr>
      <w:tr w:rsidR="00616934">
        <w:tc>
          <w:tcPr>
            <w:tcW w:w="525" w:type="dxa"/>
            <w:tcBorders>
              <w:left w:val="single" w:sz="8" w:space="0" w:color="000000"/>
              <w:bottom w:val="single" w:sz="8" w:space="0" w:color="000000"/>
              <w:right w:val="single" w:sz="8" w:space="0" w:color="000000"/>
            </w:tcBorders>
            <w:shd w:val="clear" w:color="auto" w:fill="auto"/>
          </w:tcPr>
          <w:p w:rsidR="00616934" w:rsidRDefault="00A353AF">
            <w:pPr>
              <w:contextualSpacing/>
              <w:rPr>
                <w:color w:val="000000"/>
                <w:sz w:val="24"/>
                <w:szCs w:val="24"/>
              </w:rPr>
            </w:pPr>
            <w:r>
              <w:rPr>
                <w:color w:val="000000"/>
                <w:sz w:val="24"/>
                <w:szCs w:val="24"/>
              </w:rPr>
              <w:t>4.</w:t>
            </w:r>
          </w:p>
        </w:tc>
        <w:tc>
          <w:tcPr>
            <w:tcW w:w="2732" w:type="dxa"/>
            <w:tcBorders>
              <w:bottom w:val="single" w:sz="8" w:space="0" w:color="000000"/>
              <w:right w:val="single" w:sz="8" w:space="0" w:color="000000"/>
            </w:tcBorders>
            <w:shd w:val="clear" w:color="auto" w:fill="auto"/>
          </w:tcPr>
          <w:p w:rsidR="00616934" w:rsidRDefault="00A353AF">
            <w:pPr>
              <w:pStyle w:val="afc"/>
              <w:widowControl w:val="0"/>
              <w:shd w:val="clear" w:color="auto" w:fill="FFFFFF"/>
              <w:spacing w:beforeAutospacing="0" w:afterAutospacing="0"/>
              <w:contextualSpacing/>
              <w:rPr>
                <w:color w:val="000000"/>
              </w:rPr>
            </w:pPr>
            <w:r>
              <w:rPr>
                <w:color w:val="000000"/>
              </w:rPr>
              <w:t>Тема 4. Надзорная практика оценки устойчивости бизнес-моделей коммерческих банков</w:t>
            </w:r>
          </w:p>
        </w:tc>
        <w:tc>
          <w:tcPr>
            <w:tcW w:w="710"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22</w:t>
            </w:r>
          </w:p>
        </w:tc>
        <w:tc>
          <w:tcPr>
            <w:tcW w:w="853"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6</w:t>
            </w:r>
          </w:p>
        </w:tc>
        <w:tc>
          <w:tcPr>
            <w:tcW w:w="992"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4</w:t>
            </w:r>
          </w:p>
        </w:tc>
        <w:tc>
          <w:tcPr>
            <w:tcW w:w="1422" w:type="dxa"/>
            <w:tcBorders>
              <w:bottom w:val="single" w:sz="8" w:space="0" w:color="000000"/>
              <w:right w:val="single" w:sz="8" w:space="0" w:color="000000"/>
            </w:tcBorders>
            <w:shd w:val="clear" w:color="auto" w:fill="auto"/>
          </w:tcPr>
          <w:p w:rsidR="00616934" w:rsidRDefault="00A353AF">
            <w:pPr>
              <w:contextualSpacing/>
              <w:jc w:val="right"/>
              <w:rPr>
                <w:color w:val="000000"/>
                <w:sz w:val="24"/>
                <w:szCs w:val="24"/>
              </w:rPr>
            </w:pPr>
            <w:r>
              <w:rPr>
                <w:color w:val="000000"/>
                <w:sz w:val="24"/>
                <w:szCs w:val="24"/>
              </w:rPr>
              <w:t>2</w:t>
            </w:r>
          </w:p>
        </w:tc>
        <w:tc>
          <w:tcPr>
            <w:tcW w:w="1137" w:type="dxa"/>
            <w:tcBorders>
              <w:bottom w:val="single" w:sz="8" w:space="0" w:color="000000"/>
              <w:right w:val="single" w:sz="8" w:space="0" w:color="000000"/>
            </w:tcBorders>
            <w:shd w:val="clear" w:color="auto" w:fill="auto"/>
          </w:tcPr>
          <w:p w:rsidR="00616934" w:rsidRDefault="00A353AF">
            <w:pPr>
              <w:contextualSpacing/>
              <w:jc w:val="right"/>
              <w:rPr>
                <w:sz w:val="24"/>
                <w:szCs w:val="24"/>
              </w:rPr>
            </w:pPr>
            <w:r>
              <w:rPr>
                <w:sz w:val="24"/>
                <w:szCs w:val="24"/>
              </w:rPr>
              <w:t>16</w:t>
            </w:r>
          </w:p>
        </w:tc>
        <w:tc>
          <w:tcPr>
            <w:tcW w:w="1832" w:type="dxa"/>
            <w:tcBorders>
              <w:bottom w:val="single" w:sz="8" w:space="0" w:color="000000"/>
              <w:right w:val="single" w:sz="8" w:space="0" w:color="000000"/>
            </w:tcBorders>
            <w:shd w:val="clear" w:color="auto" w:fill="auto"/>
          </w:tcPr>
          <w:p w:rsidR="00616934" w:rsidRDefault="00A353AF">
            <w:pPr>
              <w:contextualSpacing/>
              <w:rPr>
                <w:sz w:val="24"/>
                <w:szCs w:val="24"/>
              </w:rPr>
            </w:pPr>
            <w:r>
              <w:rPr>
                <w:sz w:val="24"/>
                <w:szCs w:val="24"/>
              </w:rPr>
              <w:t>Устный опрос,</w:t>
            </w:r>
          </w:p>
          <w:p w:rsidR="00616934" w:rsidRDefault="00A353AF">
            <w:pPr>
              <w:contextualSpacing/>
              <w:rPr>
                <w:sz w:val="24"/>
                <w:szCs w:val="24"/>
              </w:rPr>
            </w:pPr>
            <w:r>
              <w:rPr>
                <w:sz w:val="24"/>
                <w:szCs w:val="24"/>
              </w:rPr>
              <w:t>дискуссия, решение ситуационных задач</w:t>
            </w:r>
          </w:p>
        </w:tc>
      </w:tr>
      <w:tr w:rsidR="00616934">
        <w:tc>
          <w:tcPr>
            <w:tcW w:w="525" w:type="dxa"/>
            <w:tcBorders>
              <w:left w:val="single" w:sz="8" w:space="0" w:color="000000"/>
              <w:bottom w:val="single" w:sz="8" w:space="0" w:color="000000"/>
              <w:right w:val="single" w:sz="8" w:space="0" w:color="000000"/>
            </w:tcBorders>
            <w:shd w:val="clear" w:color="auto" w:fill="auto"/>
          </w:tcPr>
          <w:p w:rsidR="00616934" w:rsidRDefault="00A353AF">
            <w:pPr>
              <w:contextualSpacing/>
              <w:rPr>
                <w:color w:val="000000"/>
                <w:sz w:val="24"/>
                <w:szCs w:val="24"/>
              </w:rPr>
            </w:pPr>
            <w:r>
              <w:rPr>
                <w:color w:val="000000"/>
                <w:sz w:val="24"/>
                <w:szCs w:val="24"/>
              </w:rPr>
              <w:t>5.</w:t>
            </w:r>
          </w:p>
        </w:tc>
        <w:tc>
          <w:tcPr>
            <w:tcW w:w="2732" w:type="dxa"/>
            <w:tcBorders>
              <w:bottom w:val="single" w:sz="8" w:space="0" w:color="000000"/>
              <w:right w:val="single" w:sz="8" w:space="0" w:color="000000"/>
            </w:tcBorders>
            <w:shd w:val="clear" w:color="auto" w:fill="auto"/>
          </w:tcPr>
          <w:p w:rsidR="00616934" w:rsidRDefault="00A353AF">
            <w:pPr>
              <w:pStyle w:val="afc"/>
              <w:widowControl w:val="0"/>
              <w:shd w:val="clear" w:color="auto" w:fill="FFFFFF"/>
              <w:spacing w:beforeAutospacing="0" w:afterAutospacing="0"/>
              <w:contextualSpacing/>
              <w:rPr>
                <w:color w:val="000000"/>
              </w:rPr>
            </w:pPr>
            <w:r>
              <w:rPr>
                <w:color w:val="000000"/>
              </w:rPr>
              <w:t xml:space="preserve">Тема 5.  Бизнес-модель и стратегический риск </w:t>
            </w:r>
            <w:r>
              <w:rPr>
                <w:color w:val="000000"/>
              </w:rPr>
              <w:lastRenderedPageBreak/>
              <w:t>банка: характер взаимосвязи, проблемы, управление</w:t>
            </w:r>
          </w:p>
        </w:tc>
        <w:tc>
          <w:tcPr>
            <w:tcW w:w="710" w:type="dxa"/>
            <w:tcBorders>
              <w:bottom w:val="single" w:sz="8" w:space="0" w:color="000000"/>
              <w:right w:val="single" w:sz="8" w:space="0" w:color="000000"/>
            </w:tcBorders>
            <w:shd w:val="clear" w:color="auto" w:fill="auto"/>
          </w:tcPr>
          <w:p w:rsidR="00616934" w:rsidRDefault="00A353AF">
            <w:pPr>
              <w:contextualSpacing/>
              <w:jc w:val="right"/>
              <w:rPr>
                <w:color w:val="000000"/>
                <w:spacing w:val="10"/>
                <w:sz w:val="24"/>
                <w:szCs w:val="24"/>
              </w:rPr>
            </w:pPr>
            <w:r>
              <w:rPr>
                <w:color w:val="000000"/>
                <w:spacing w:val="10"/>
                <w:sz w:val="24"/>
                <w:szCs w:val="24"/>
              </w:rPr>
              <w:lastRenderedPageBreak/>
              <w:t>20</w:t>
            </w:r>
          </w:p>
        </w:tc>
        <w:tc>
          <w:tcPr>
            <w:tcW w:w="853" w:type="dxa"/>
            <w:tcBorders>
              <w:bottom w:val="single" w:sz="8" w:space="0" w:color="000000"/>
              <w:right w:val="single" w:sz="8" w:space="0" w:color="000000"/>
            </w:tcBorders>
            <w:shd w:val="clear" w:color="auto" w:fill="auto"/>
          </w:tcPr>
          <w:p w:rsidR="00616934" w:rsidRDefault="00A353AF">
            <w:pPr>
              <w:contextualSpacing/>
              <w:jc w:val="right"/>
              <w:rPr>
                <w:color w:val="000000"/>
                <w:spacing w:val="10"/>
                <w:sz w:val="24"/>
                <w:szCs w:val="24"/>
              </w:rPr>
            </w:pPr>
            <w:r>
              <w:rPr>
                <w:color w:val="000000"/>
                <w:spacing w:val="10"/>
                <w:sz w:val="24"/>
                <w:szCs w:val="24"/>
              </w:rPr>
              <w:t>6</w:t>
            </w:r>
          </w:p>
        </w:tc>
        <w:tc>
          <w:tcPr>
            <w:tcW w:w="992" w:type="dxa"/>
            <w:tcBorders>
              <w:bottom w:val="single" w:sz="8" w:space="0" w:color="000000"/>
              <w:right w:val="single" w:sz="8" w:space="0" w:color="000000"/>
            </w:tcBorders>
            <w:shd w:val="clear" w:color="auto" w:fill="auto"/>
          </w:tcPr>
          <w:p w:rsidR="00616934" w:rsidRDefault="00A353AF">
            <w:pPr>
              <w:contextualSpacing/>
              <w:jc w:val="right"/>
              <w:rPr>
                <w:color w:val="000000"/>
                <w:spacing w:val="10"/>
                <w:sz w:val="24"/>
                <w:szCs w:val="24"/>
              </w:rPr>
            </w:pPr>
            <w:r>
              <w:rPr>
                <w:color w:val="000000"/>
                <w:spacing w:val="10"/>
                <w:sz w:val="24"/>
                <w:szCs w:val="24"/>
              </w:rPr>
              <w:t>4</w:t>
            </w:r>
          </w:p>
        </w:tc>
        <w:tc>
          <w:tcPr>
            <w:tcW w:w="1422" w:type="dxa"/>
            <w:tcBorders>
              <w:bottom w:val="single" w:sz="8" w:space="0" w:color="000000"/>
              <w:right w:val="single" w:sz="8" w:space="0" w:color="000000"/>
            </w:tcBorders>
            <w:shd w:val="clear" w:color="auto" w:fill="auto"/>
          </w:tcPr>
          <w:p w:rsidR="00616934" w:rsidRDefault="00A353AF">
            <w:pPr>
              <w:contextualSpacing/>
              <w:jc w:val="right"/>
              <w:rPr>
                <w:color w:val="000000"/>
                <w:spacing w:val="10"/>
                <w:sz w:val="24"/>
                <w:szCs w:val="24"/>
              </w:rPr>
            </w:pPr>
            <w:r>
              <w:rPr>
                <w:color w:val="000000"/>
                <w:spacing w:val="10"/>
                <w:sz w:val="24"/>
                <w:szCs w:val="24"/>
              </w:rPr>
              <w:t>2</w:t>
            </w:r>
          </w:p>
        </w:tc>
        <w:tc>
          <w:tcPr>
            <w:tcW w:w="1137" w:type="dxa"/>
            <w:tcBorders>
              <w:bottom w:val="single" w:sz="8" w:space="0" w:color="000000"/>
              <w:right w:val="single" w:sz="8" w:space="0" w:color="000000"/>
            </w:tcBorders>
            <w:shd w:val="clear" w:color="auto" w:fill="auto"/>
          </w:tcPr>
          <w:p w:rsidR="00616934" w:rsidRDefault="00A353AF">
            <w:pPr>
              <w:contextualSpacing/>
              <w:jc w:val="right"/>
              <w:rPr>
                <w:spacing w:val="10"/>
                <w:sz w:val="24"/>
                <w:szCs w:val="24"/>
              </w:rPr>
            </w:pPr>
            <w:r>
              <w:rPr>
                <w:spacing w:val="10"/>
                <w:sz w:val="24"/>
                <w:szCs w:val="24"/>
              </w:rPr>
              <w:t>14</w:t>
            </w:r>
          </w:p>
        </w:tc>
        <w:tc>
          <w:tcPr>
            <w:tcW w:w="1832" w:type="dxa"/>
            <w:tcBorders>
              <w:bottom w:val="single" w:sz="8" w:space="0" w:color="000000"/>
              <w:right w:val="single" w:sz="8" w:space="0" w:color="000000"/>
            </w:tcBorders>
            <w:shd w:val="clear" w:color="auto" w:fill="auto"/>
          </w:tcPr>
          <w:p w:rsidR="00616934" w:rsidRDefault="00A353AF">
            <w:pPr>
              <w:contextualSpacing/>
              <w:rPr>
                <w:sz w:val="24"/>
                <w:szCs w:val="24"/>
              </w:rPr>
            </w:pPr>
            <w:r>
              <w:rPr>
                <w:sz w:val="24"/>
                <w:szCs w:val="24"/>
              </w:rPr>
              <w:t>Устный опрос,</w:t>
            </w:r>
          </w:p>
          <w:p w:rsidR="00616934" w:rsidRDefault="00A353AF">
            <w:pPr>
              <w:contextualSpacing/>
              <w:rPr>
                <w:b/>
                <w:bCs/>
                <w:sz w:val="24"/>
                <w:szCs w:val="24"/>
              </w:rPr>
            </w:pPr>
            <w:r>
              <w:rPr>
                <w:sz w:val="24"/>
                <w:szCs w:val="24"/>
              </w:rPr>
              <w:t>дискуссия</w:t>
            </w:r>
          </w:p>
        </w:tc>
      </w:tr>
      <w:tr w:rsidR="00616934">
        <w:tc>
          <w:tcPr>
            <w:tcW w:w="525" w:type="dxa"/>
            <w:tcBorders>
              <w:left w:val="single" w:sz="8" w:space="0" w:color="000000"/>
              <w:bottom w:val="single" w:sz="8" w:space="0" w:color="000000"/>
              <w:right w:val="single" w:sz="8" w:space="0" w:color="000000"/>
            </w:tcBorders>
            <w:shd w:val="clear" w:color="auto" w:fill="auto"/>
          </w:tcPr>
          <w:p w:rsidR="00616934" w:rsidRDefault="00A353AF">
            <w:pPr>
              <w:contextualSpacing/>
              <w:rPr>
                <w:color w:val="000000"/>
                <w:sz w:val="22"/>
                <w:szCs w:val="22"/>
              </w:rPr>
            </w:pPr>
            <w:r>
              <w:rPr>
                <w:color w:val="000000"/>
                <w:sz w:val="22"/>
                <w:szCs w:val="22"/>
              </w:rPr>
              <w:lastRenderedPageBreak/>
              <w:t> </w:t>
            </w:r>
          </w:p>
        </w:tc>
        <w:tc>
          <w:tcPr>
            <w:tcW w:w="2732" w:type="dxa"/>
            <w:tcBorders>
              <w:bottom w:val="single" w:sz="8" w:space="0" w:color="000000"/>
              <w:right w:val="single" w:sz="8" w:space="0" w:color="000000"/>
            </w:tcBorders>
            <w:shd w:val="clear" w:color="auto" w:fill="auto"/>
          </w:tcPr>
          <w:p w:rsidR="00616934" w:rsidRDefault="00A353AF">
            <w:pPr>
              <w:contextualSpacing/>
              <w:jc w:val="center"/>
              <w:rPr>
                <w:b/>
                <w:color w:val="000000"/>
                <w:sz w:val="24"/>
                <w:szCs w:val="24"/>
              </w:rPr>
            </w:pPr>
            <w:r>
              <w:rPr>
                <w:b/>
                <w:sz w:val="24"/>
                <w:szCs w:val="24"/>
              </w:rPr>
              <w:t>В целом по дисциплине</w:t>
            </w:r>
          </w:p>
        </w:tc>
        <w:tc>
          <w:tcPr>
            <w:tcW w:w="710" w:type="dxa"/>
            <w:tcBorders>
              <w:bottom w:val="single" w:sz="8" w:space="0" w:color="000000"/>
              <w:right w:val="single" w:sz="8" w:space="0" w:color="000000"/>
            </w:tcBorders>
            <w:shd w:val="clear" w:color="auto" w:fill="auto"/>
          </w:tcPr>
          <w:p w:rsidR="00616934" w:rsidRDefault="00A353AF">
            <w:pPr>
              <w:contextualSpacing/>
              <w:jc w:val="right"/>
              <w:rPr>
                <w:b/>
                <w:color w:val="000000"/>
                <w:sz w:val="24"/>
                <w:szCs w:val="24"/>
              </w:rPr>
            </w:pPr>
            <w:r>
              <w:rPr>
                <w:b/>
                <w:color w:val="000000"/>
                <w:sz w:val="24"/>
                <w:szCs w:val="24"/>
              </w:rPr>
              <w:t>108</w:t>
            </w:r>
          </w:p>
        </w:tc>
        <w:tc>
          <w:tcPr>
            <w:tcW w:w="853" w:type="dxa"/>
            <w:tcBorders>
              <w:bottom w:val="single" w:sz="8" w:space="0" w:color="000000"/>
              <w:right w:val="single" w:sz="8" w:space="0" w:color="000000"/>
            </w:tcBorders>
            <w:shd w:val="clear" w:color="auto" w:fill="auto"/>
          </w:tcPr>
          <w:p w:rsidR="00616934" w:rsidRDefault="00A353AF">
            <w:pPr>
              <w:tabs>
                <w:tab w:val="left" w:pos="315"/>
                <w:tab w:val="right" w:pos="635"/>
              </w:tabs>
              <w:contextualSpacing/>
              <w:rPr>
                <w:b/>
                <w:color w:val="000000"/>
                <w:sz w:val="24"/>
                <w:szCs w:val="24"/>
              </w:rPr>
            </w:pPr>
            <w:r>
              <w:rPr>
                <w:b/>
                <w:color w:val="000000"/>
                <w:sz w:val="24"/>
                <w:szCs w:val="24"/>
              </w:rPr>
              <w:tab/>
              <w:t>32</w:t>
            </w:r>
          </w:p>
        </w:tc>
        <w:tc>
          <w:tcPr>
            <w:tcW w:w="992" w:type="dxa"/>
            <w:tcBorders>
              <w:bottom w:val="single" w:sz="8" w:space="0" w:color="000000"/>
              <w:right w:val="single" w:sz="8" w:space="0" w:color="000000"/>
            </w:tcBorders>
            <w:shd w:val="clear" w:color="auto" w:fill="auto"/>
          </w:tcPr>
          <w:p w:rsidR="00616934" w:rsidRDefault="00A353AF">
            <w:pPr>
              <w:contextualSpacing/>
              <w:jc w:val="right"/>
              <w:rPr>
                <w:b/>
                <w:color w:val="000000"/>
                <w:sz w:val="24"/>
                <w:szCs w:val="24"/>
              </w:rPr>
            </w:pPr>
            <w:r>
              <w:rPr>
                <w:b/>
                <w:color w:val="000000"/>
                <w:sz w:val="24"/>
                <w:szCs w:val="24"/>
              </w:rPr>
              <w:t>16</w:t>
            </w:r>
          </w:p>
        </w:tc>
        <w:tc>
          <w:tcPr>
            <w:tcW w:w="1422" w:type="dxa"/>
            <w:tcBorders>
              <w:bottom w:val="single" w:sz="8" w:space="0" w:color="000000"/>
              <w:right w:val="single" w:sz="8" w:space="0" w:color="000000"/>
            </w:tcBorders>
            <w:shd w:val="clear" w:color="auto" w:fill="auto"/>
          </w:tcPr>
          <w:p w:rsidR="00616934" w:rsidRDefault="00A353AF">
            <w:pPr>
              <w:contextualSpacing/>
              <w:jc w:val="right"/>
              <w:rPr>
                <w:b/>
                <w:color w:val="000000"/>
                <w:sz w:val="24"/>
                <w:szCs w:val="24"/>
              </w:rPr>
            </w:pPr>
            <w:r>
              <w:rPr>
                <w:b/>
                <w:color w:val="000000"/>
                <w:sz w:val="24"/>
                <w:szCs w:val="24"/>
              </w:rPr>
              <w:t>16</w:t>
            </w:r>
          </w:p>
        </w:tc>
        <w:tc>
          <w:tcPr>
            <w:tcW w:w="1137" w:type="dxa"/>
            <w:tcBorders>
              <w:bottom w:val="single" w:sz="8" w:space="0" w:color="000000"/>
              <w:right w:val="single" w:sz="8" w:space="0" w:color="000000"/>
            </w:tcBorders>
            <w:shd w:val="clear" w:color="auto" w:fill="auto"/>
          </w:tcPr>
          <w:p w:rsidR="00616934" w:rsidRDefault="00A353AF">
            <w:pPr>
              <w:contextualSpacing/>
              <w:jc w:val="right"/>
              <w:rPr>
                <w:b/>
                <w:sz w:val="24"/>
                <w:szCs w:val="24"/>
              </w:rPr>
            </w:pPr>
            <w:r>
              <w:rPr>
                <w:b/>
                <w:sz w:val="24"/>
                <w:szCs w:val="24"/>
              </w:rPr>
              <w:t>76</w:t>
            </w:r>
          </w:p>
        </w:tc>
        <w:tc>
          <w:tcPr>
            <w:tcW w:w="1832" w:type="dxa"/>
            <w:tcBorders>
              <w:bottom w:val="single" w:sz="8" w:space="0" w:color="000000"/>
              <w:right w:val="single" w:sz="8" w:space="0" w:color="000000"/>
            </w:tcBorders>
            <w:shd w:val="clear" w:color="auto" w:fill="auto"/>
          </w:tcPr>
          <w:p w:rsidR="00616934" w:rsidRDefault="00A353AF">
            <w:pPr>
              <w:contextualSpacing/>
              <w:rPr>
                <w:sz w:val="24"/>
                <w:szCs w:val="24"/>
              </w:rPr>
            </w:pPr>
            <w:r>
              <w:rPr>
                <w:bCs/>
                <w:sz w:val="24"/>
                <w:szCs w:val="24"/>
              </w:rPr>
              <w:t>Согласно учебному плану: проектная работа</w:t>
            </w:r>
          </w:p>
        </w:tc>
      </w:tr>
      <w:tr w:rsidR="00616934">
        <w:tc>
          <w:tcPr>
            <w:tcW w:w="525" w:type="dxa"/>
            <w:tcBorders>
              <w:left w:val="single" w:sz="8" w:space="0" w:color="000000"/>
              <w:bottom w:val="single" w:sz="8" w:space="0" w:color="000000"/>
              <w:right w:val="single" w:sz="8" w:space="0" w:color="000000"/>
            </w:tcBorders>
            <w:shd w:val="clear" w:color="auto" w:fill="auto"/>
          </w:tcPr>
          <w:p w:rsidR="00616934" w:rsidRDefault="00616934">
            <w:pPr>
              <w:contextualSpacing/>
              <w:jc w:val="center"/>
              <w:rPr>
                <w:i/>
                <w:sz w:val="22"/>
                <w:szCs w:val="22"/>
              </w:rPr>
            </w:pPr>
          </w:p>
        </w:tc>
        <w:tc>
          <w:tcPr>
            <w:tcW w:w="2732" w:type="dxa"/>
            <w:tcBorders>
              <w:bottom w:val="single" w:sz="8" w:space="0" w:color="000000"/>
              <w:right w:val="single" w:sz="8" w:space="0" w:color="000000"/>
            </w:tcBorders>
            <w:shd w:val="clear" w:color="auto" w:fill="auto"/>
          </w:tcPr>
          <w:p w:rsidR="00616934" w:rsidRDefault="00A353AF">
            <w:pPr>
              <w:contextualSpacing/>
              <w:jc w:val="center"/>
              <w:rPr>
                <w:i/>
                <w:sz w:val="24"/>
                <w:szCs w:val="24"/>
              </w:rPr>
            </w:pPr>
            <w:r>
              <w:rPr>
                <w:bCs/>
                <w:i/>
                <w:sz w:val="24"/>
                <w:szCs w:val="24"/>
              </w:rPr>
              <w:t>Итого в %</w:t>
            </w:r>
          </w:p>
        </w:tc>
        <w:tc>
          <w:tcPr>
            <w:tcW w:w="710" w:type="dxa"/>
            <w:tcBorders>
              <w:bottom w:val="single" w:sz="8" w:space="0" w:color="000000"/>
              <w:right w:val="single" w:sz="8" w:space="0" w:color="000000"/>
            </w:tcBorders>
            <w:shd w:val="clear" w:color="auto" w:fill="auto"/>
          </w:tcPr>
          <w:p w:rsidR="00616934" w:rsidRDefault="00A353AF">
            <w:pPr>
              <w:contextualSpacing/>
              <w:jc w:val="center"/>
              <w:rPr>
                <w:i/>
                <w:sz w:val="24"/>
                <w:szCs w:val="24"/>
              </w:rPr>
            </w:pPr>
            <w:r>
              <w:rPr>
                <w:i/>
                <w:sz w:val="24"/>
                <w:szCs w:val="24"/>
              </w:rPr>
              <w:t>100</w:t>
            </w:r>
          </w:p>
        </w:tc>
        <w:tc>
          <w:tcPr>
            <w:tcW w:w="853" w:type="dxa"/>
            <w:tcBorders>
              <w:bottom w:val="single" w:sz="8" w:space="0" w:color="000000"/>
              <w:right w:val="single" w:sz="8" w:space="0" w:color="000000"/>
            </w:tcBorders>
            <w:shd w:val="clear" w:color="auto" w:fill="auto"/>
          </w:tcPr>
          <w:p w:rsidR="00616934" w:rsidRDefault="00A353AF">
            <w:pPr>
              <w:contextualSpacing/>
              <w:jc w:val="center"/>
              <w:rPr>
                <w:i/>
                <w:sz w:val="24"/>
                <w:szCs w:val="24"/>
              </w:rPr>
            </w:pPr>
            <w:r>
              <w:rPr>
                <w:i/>
                <w:sz w:val="24"/>
                <w:szCs w:val="24"/>
              </w:rPr>
              <w:t>30</w:t>
            </w:r>
          </w:p>
        </w:tc>
        <w:tc>
          <w:tcPr>
            <w:tcW w:w="992" w:type="dxa"/>
            <w:tcBorders>
              <w:bottom w:val="single" w:sz="8" w:space="0" w:color="000000"/>
              <w:right w:val="single" w:sz="8" w:space="0" w:color="000000"/>
            </w:tcBorders>
            <w:shd w:val="clear" w:color="auto" w:fill="auto"/>
          </w:tcPr>
          <w:p w:rsidR="00616934" w:rsidRDefault="00A353AF">
            <w:pPr>
              <w:contextualSpacing/>
              <w:jc w:val="center"/>
              <w:rPr>
                <w:i/>
                <w:sz w:val="24"/>
                <w:szCs w:val="24"/>
              </w:rPr>
            </w:pPr>
            <w:r>
              <w:rPr>
                <w:i/>
                <w:sz w:val="24"/>
                <w:szCs w:val="24"/>
              </w:rPr>
              <w:t>50</w:t>
            </w:r>
          </w:p>
        </w:tc>
        <w:tc>
          <w:tcPr>
            <w:tcW w:w="1422" w:type="dxa"/>
            <w:tcBorders>
              <w:bottom w:val="single" w:sz="8" w:space="0" w:color="000000"/>
              <w:right w:val="single" w:sz="8" w:space="0" w:color="000000"/>
            </w:tcBorders>
            <w:shd w:val="clear" w:color="auto" w:fill="auto"/>
          </w:tcPr>
          <w:p w:rsidR="00616934" w:rsidRDefault="00A353AF">
            <w:pPr>
              <w:contextualSpacing/>
              <w:jc w:val="center"/>
              <w:rPr>
                <w:i/>
                <w:sz w:val="24"/>
                <w:szCs w:val="24"/>
              </w:rPr>
            </w:pPr>
            <w:r>
              <w:rPr>
                <w:i/>
                <w:sz w:val="24"/>
                <w:szCs w:val="24"/>
              </w:rPr>
              <w:t>50</w:t>
            </w:r>
          </w:p>
        </w:tc>
        <w:tc>
          <w:tcPr>
            <w:tcW w:w="1137" w:type="dxa"/>
            <w:tcBorders>
              <w:bottom w:val="single" w:sz="8" w:space="0" w:color="000000"/>
              <w:right w:val="single" w:sz="8" w:space="0" w:color="000000"/>
            </w:tcBorders>
            <w:shd w:val="clear" w:color="auto" w:fill="auto"/>
          </w:tcPr>
          <w:p w:rsidR="00616934" w:rsidRDefault="00A353AF">
            <w:pPr>
              <w:contextualSpacing/>
              <w:jc w:val="center"/>
              <w:rPr>
                <w:i/>
                <w:sz w:val="24"/>
                <w:szCs w:val="24"/>
              </w:rPr>
            </w:pPr>
            <w:r>
              <w:rPr>
                <w:i/>
                <w:sz w:val="24"/>
                <w:szCs w:val="24"/>
              </w:rPr>
              <w:t>70</w:t>
            </w:r>
          </w:p>
        </w:tc>
        <w:tc>
          <w:tcPr>
            <w:tcW w:w="1832" w:type="dxa"/>
            <w:tcBorders>
              <w:bottom w:val="single" w:sz="8" w:space="0" w:color="000000"/>
              <w:right w:val="single" w:sz="8" w:space="0" w:color="000000"/>
            </w:tcBorders>
            <w:shd w:val="clear" w:color="auto" w:fill="auto"/>
          </w:tcPr>
          <w:p w:rsidR="00616934" w:rsidRDefault="00616934">
            <w:pPr>
              <w:contextualSpacing/>
              <w:jc w:val="center"/>
              <w:rPr>
                <w:i/>
                <w:sz w:val="24"/>
                <w:szCs w:val="24"/>
              </w:rPr>
            </w:pPr>
          </w:p>
        </w:tc>
      </w:tr>
    </w:tbl>
    <w:p w:rsidR="00616934" w:rsidRDefault="00A353AF">
      <w:pPr>
        <w:widowControl/>
        <w:shd w:val="clear" w:color="auto" w:fill="FFFFFF"/>
        <w:jc w:val="both"/>
        <w:rPr>
          <w:color w:val="000000"/>
        </w:rPr>
      </w:pPr>
      <w:r>
        <w:rPr>
          <w:color w:val="000000"/>
        </w:rPr>
        <w:t> </w:t>
      </w:r>
      <w: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616934" w:rsidRDefault="00A353AF">
      <w:pPr>
        <w:pStyle w:val="2"/>
        <w:spacing w:before="120" w:after="120"/>
        <w:ind w:firstLine="709"/>
        <w:rPr>
          <w:rFonts w:ascii="Times New Roman" w:hAnsi="Times New Roman" w:cs="Times New Roman"/>
          <w:bCs w:val="0"/>
          <w:color w:val="auto"/>
          <w:sz w:val="28"/>
          <w:szCs w:val="28"/>
        </w:rPr>
      </w:pPr>
      <w:bookmarkStart w:id="10" w:name="_Toc119582447"/>
      <w:r>
        <w:rPr>
          <w:rFonts w:ascii="Times New Roman" w:hAnsi="Times New Roman" w:cs="Times New Roman"/>
          <w:bCs w:val="0"/>
          <w:color w:val="auto"/>
          <w:sz w:val="28"/>
          <w:szCs w:val="28"/>
        </w:rPr>
        <w:t>5.3. Содержание семинаров, практических занятий</w:t>
      </w:r>
      <w:bookmarkEnd w:id="10"/>
      <w:r>
        <w:rPr>
          <w:rFonts w:ascii="Times New Roman" w:hAnsi="Times New Roman" w:cs="Times New Roman"/>
          <w:bCs w:val="0"/>
          <w:color w:val="auto"/>
          <w:sz w:val="28"/>
          <w:szCs w:val="28"/>
        </w:rPr>
        <w:t xml:space="preserve"> </w:t>
      </w:r>
    </w:p>
    <w:p w:rsidR="00616934" w:rsidRDefault="00A353AF">
      <w:pPr>
        <w:keepNext/>
        <w:jc w:val="right"/>
        <w:rPr>
          <w:sz w:val="28"/>
          <w:szCs w:val="24"/>
        </w:rPr>
      </w:pPr>
      <w:r>
        <w:rPr>
          <w:sz w:val="28"/>
          <w:szCs w:val="24"/>
        </w:rPr>
        <w:t>Таблица 3</w:t>
      </w:r>
    </w:p>
    <w:p w:rsidR="00616934" w:rsidRDefault="00616934">
      <w:pPr>
        <w:rPr>
          <w:i/>
          <w:color w:val="FF0000"/>
          <w:sz w:val="28"/>
          <w:szCs w:val="28"/>
        </w:rPr>
      </w:pPr>
    </w:p>
    <w:p w:rsidR="00616934" w:rsidRDefault="00616934">
      <w:pPr>
        <w:spacing w:line="14" w:lineRule="exact"/>
        <w:rPr>
          <w:color w:val="FF0000"/>
          <w:sz w:val="28"/>
          <w:szCs w:val="28"/>
        </w:rPr>
      </w:pPr>
    </w:p>
    <w:tbl>
      <w:tblPr>
        <w:tblW w:w="4850" w:type="pct"/>
        <w:tblLayout w:type="fixed"/>
        <w:tblLook w:val="00A0" w:firstRow="1" w:lastRow="0" w:firstColumn="1" w:lastColumn="0" w:noHBand="0" w:noVBand="0"/>
      </w:tblPr>
      <w:tblGrid>
        <w:gridCol w:w="1922"/>
        <w:gridCol w:w="3988"/>
        <w:gridCol w:w="3979"/>
      </w:tblGrid>
      <w:tr w:rsidR="00616934">
        <w:trPr>
          <w:tblHeader/>
        </w:trPr>
        <w:tc>
          <w:tcPr>
            <w:tcW w:w="1923" w:type="dxa"/>
            <w:tcBorders>
              <w:top w:val="single" w:sz="4" w:space="0" w:color="000000"/>
              <w:left w:val="single" w:sz="4" w:space="0" w:color="000000"/>
              <w:bottom w:val="single" w:sz="4" w:space="0" w:color="000000"/>
              <w:right w:val="single" w:sz="4" w:space="0" w:color="000000"/>
            </w:tcBorders>
          </w:tcPr>
          <w:p w:rsidR="00616934" w:rsidRDefault="00A353AF">
            <w:pPr>
              <w:keepNext/>
              <w:jc w:val="both"/>
              <w:rPr>
                <w:b/>
                <w:sz w:val="22"/>
                <w:szCs w:val="22"/>
              </w:rPr>
            </w:pPr>
            <w:r>
              <w:rPr>
                <w:b/>
                <w:sz w:val="22"/>
                <w:szCs w:val="22"/>
              </w:rPr>
              <w:t>Наименование тем (разделов) дисциплины</w:t>
            </w:r>
          </w:p>
        </w:tc>
        <w:tc>
          <w:tcPr>
            <w:tcW w:w="3992" w:type="dxa"/>
            <w:tcBorders>
              <w:top w:val="single" w:sz="4" w:space="0" w:color="000000"/>
              <w:left w:val="single" w:sz="4" w:space="0" w:color="000000"/>
              <w:bottom w:val="single" w:sz="4" w:space="0" w:color="000000"/>
              <w:right w:val="single" w:sz="4" w:space="0" w:color="000000"/>
            </w:tcBorders>
          </w:tcPr>
          <w:p w:rsidR="00616934" w:rsidRDefault="00A353AF">
            <w:pPr>
              <w:keepNext/>
              <w:jc w:val="both"/>
              <w:rPr>
                <w:b/>
                <w:sz w:val="22"/>
                <w:szCs w:val="22"/>
              </w:rPr>
            </w:pPr>
            <w:r>
              <w:rPr>
                <w:b/>
                <w:sz w:val="22"/>
                <w:szCs w:val="22"/>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 </w:t>
            </w:r>
          </w:p>
        </w:tc>
        <w:tc>
          <w:tcPr>
            <w:tcW w:w="3983" w:type="dxa"/>
            <w:tcBorders>
              <w:top w:val="single" w:sz="4" w:space="0" w:color="000000"/>
              <w:left w:val="single" w:sz="4" w:space="0" w:color="000000"/>
              <w:bottom w:val="single" w:sz="4" w:space="0" w:color="000000"/>
              <w:right w:val="single" w:sz="4" w:space="0" w:color="000000"/>
            </w:tcBorders>
          </w:tcPr>
          <w:p w:rsidR="00616934" w:rsidRDefault="00A353AF">
            <w:pPr>
              <w:keepNext/>
              <w:jc w:val="both"/>
              <w:rPr>
                <w:b/>
                <w:sz w:val="22"/>
                <w:szCs w:val="22"/>
              </w:rPr>
            </w:pPr>
            <w:r>
              <w:rPr>
                <w:b/>
                <w:sz w:val="22"/>
                <w:szCs w:val="22"/>
              </w:rPr>
              <w:t>Формы проведения занятий</w:t>
            </w:r>
          </w:p>
        </w:tc>
      </w:tr>
      <w:tr w:rsidR="00616934">
        <w:tc>
          <w:tcPr>
            <w:tcW w:w="1923" w:type="dxa"/>
            <w:tcBorders>
              <w:top w:val="single" w:sz="4" w:space="0" w:color="000000"/>
              <w:left w:val="single" w:sz="4" w:space="0" w:color="000000"/>
              <w:bottom w:val="single" w:sz="4" w:space="0" w:color="000000"/>
              <w:right w:val="single" w:sz="4" w:space="0" w:color="000000"/>
            </w:tcBorders>
          </w:tcPr>
          <w:p w:rsidR="00616934" w:rsidRDefault="00A353AF">
            <w:pPr>
              <w:rPr>
                <w:sz w:val="22"/>
                <w:szCs w:val="22"/>
              </w:rPr>
            </w:pPr>
            <w:r>
              <w:rPr>
                <w:sz w:val="22"/>
                <w:szCs w:val="22"/>
              </w:rPr>
              <w:t>Тема 1. Понятие и виды моделей банковской деятельности</w:t>
            </w:r>
          </w:p>
        </w:tc>
        <w:tc>
          <w:tcPr>
            <w:tcW w:w="3992" w:type="dxa"/>
            <w:tcBorders>
              <w:top w:val="single" w:sz="4" w:space="0" w:color="000000"/>
              <w:left w:val="single" w:sz="4" w:space="0" w:color="000000"/>
              <w:bottom w:val="single" w:sz="4" w:space="0" w:color="000000"/>
              <w:right w:val="single" w:sz="4" w:space="0" w:color="000000"/>
            </w:tcBorders>
          </w:tcPr>
          <w:p w:rsidR="00616934" w:rsidRDefault="00A353AF">
            <w:pPr>
              <w:pStyle w:val="32"/>
              <w:widowControl w:val="0"/>
              <w:numPr>
                <w:ilvl w:val="0"/>
                <w:numId w:val="3"/>
              </w:numPr>
              <w:ind w:left="76" w:firstLine="64"/>
              <w:jc w:val="both"/>
              <w:rPr>
                <w:sz w:val="22"/>
                <w:szCs w:val="22"/>
              </w:rPr>
            </w:pPr>
            <w:r>
              <w:rPr>
                <w:sz w:val="22"/>
                <w:szCs w:val="22"/>
              </w:rPr>
              <w:t>Понятия «модель банковской системы», «модель банковской деятельности», «бизнес-модель банка»</w:t>
            </w:r>
          </w:p>
          <w:p w:rsidR="00616934" w:rsidRDefault="00A353AF">
            <w:pPr>
              <w:pStyle w:val="32"/>
              <w:widowControl w:val="0"/>
              <w:numPr>
                <w:ilvl w:val="0"/>
                <w:numId w:val="3"/>
              </w:numPr>
              <w:ind w:left="76" w:firstLine="64"/>
              <w:jc w:val="both"/>
              <w:rPr>
                <w:sz w:val="22"/>
                <w:szCs w:val="22"/>
              </w:rPr>
            </w:pPr>
            <w:r>
              <w:rPr>
                <w:sz w:val="22"/>
                <w:szCs w:val="22"/>
              </w:rPr>
              <w:t>Понятие бизнес-модели (сравнительный анализ трактовок, их достоинства и недостатки).</w:t>
            </w:r>
          </w:p>
          <w:p w:rsidR="00616934" w:rsidRDefault="00A353AF">
            <w:pPr>
              <w:pStyle w:val="32"/>
              <w:widowControl w:val="0"/>
              <w:numPr>
                <w:ilvl w:val="0"/>
                <w:numId w:val="3"/>
              </w:numPr>
              <w:ind w:left="76" w:firstLine="64"/>
              <w:jc w:val="both"/>
              <w:rPr>
                <w:sz w:val="22"/>
                <w:szCs w:val="22"/>
              </w:rPr>
            </w:pPr>
            <w:r>
              <w:rPr>
                <w:sz w:val="22"/>
                <w:szCs w:val="22"/>
              </w:rPr>
              <w:t xml:space="preserve">Критерии классификации и виды бизнес-моделей банков. </w:t>
            </w:r>
          </w:p>
          <w:p w:rsidR="00616934" w:rsidRDefault="00A353AF">
            <w:pPr>
              <w:pStyle w:val="32"/>
              <w:widowControl w:val="0"/>
              <w:numPr>
                <w:ilvl w:val="0"/>
                <w:numId w:val="3"/>
              </w:numPr>
              <w:ind w:left="76" w:firstLine="64"/>
              <w:jc w:val="both"/>
              <w:rPr>
                <w:sz w:val="22"/>
                <w:szCs w:val="22"/>
              </w:rPr>
            </w:pPr>
            <w:r>
              <w:rPr>
                <w:sz w:val="22"/>
                <w:szCs w:val="22"/>
              </w:rPr>
              <w:t>Понятие экосистемы и ее виды.</w:t>
            </w:r>
          </w:p>
          <w:p w:rsidR="00616934" w:rsidRDefault="00A353AF">
            <w:pPr>
              <w:pStyle w:val="32"/>
              <w:widowControl w:val="0"/>
              <w:numPr>
                <w:ilvl w:val="0"/>
                <w:numId w:val="3"/>
              </w:numPr>
              <w:ind w:left="76" w:firstLine="64"/>
              <w:jc w:val="both"/>
              <w:rPr>
                <w:sz w:val="22"/>
                <w:szCs w:val="22"/>
              </w:rPr>
            </w:pPr>
            <w:r>
              <w:rPr>
                <w:sz w:val="22"/>
                <w:szCs w:val="22"/>
              </w:rPr>
              <w:t>Особенности экосистемы на основе банка, ее достоинства и недостатки.</w:t>
            </w:r>
          </w:p>
          <w:p w:rsidR="00616934" w:rsidRDefault="00A353AF">
            <w:pPr>
              <w:pStyle w:val="32"/>
              <w:widowControl w:val="0"/>
              <w:numPr>
                <w:ilvl w:val="0"/>
                <w:numId w:val="3"/>
              </w:numPr>
              <w:ind w:left="76" w:firstLine="64"/>
              <w:jc w:val="both"/>
              <w:rPr>
                <w:sz w:val="22"/>
                <w:szCs w:val="22"/>
              </w:rPr>
            </w:pPr>
            <w:r>
              <w:rPr>
                <w:sz w:val="22"/>
                <w:szCs w:val="22"/>
              </w:rPr>
              <w:t>Содержание инвестиционной бизнес-модели банка, особенности ее реализации в разных юрисдикциях.</w:t>
            </w:r>
          </w:p>
          <w:p w:rsidR="00616934" w:rsidRDefault="00A353AF">
            <w:pPr>
              <w:pStyle w:val="32"/>
              <w:widowControl w:val="0"/>
              <w:numPr>
                <w:ilvl w:val="0"/>
                <w:numId w:val="3"/>
              </w:numPr>
              <w:ind w:left="76" w:firstLine="64"/>
              <w:jc w:val="both"/>
              <w:rPr>
                <w:sz w:val="22"/>
                <w:szCs w:val="22"/>
              </w:rPr>
            </w:pPr>
            <w:r>
              <w:rPr>
                <w:sz w:val="22"/>
                <w:szCs w:val="22"/>
              </w:rPr>
              <w:t>Содержание и особенности бизнес-модели необанков с ее разновидностями.</w:t>
            </w:r>
          </w:p>
          <w:p w:rsidR="00616934" w:rsidRDefault="00A353AF">
            <w:pPr>
              <w:pStyle w:val="32"/>
              <w:widowControl w:val="0"/>
              <w:numPr>
                <w:ilvl w:val="0"/>
                <w:numId w:val="3"/>
              </w:numPr>
              <w:ind w:left="76" w:firstLine="64"/>
              <w:jc w:val="both"/>
              <w:rPr>
                <w:sz w:val="22"/>
                <w:szCs w:val="22"/>
              </w:rPr>
            </w:pPr>
            <w:r>
              <w:rPr>
                <w:sz w:val="22"/>
                <w:szCs w:val="22"/>
              </w:rPr>
              <w:t>История социального банковского дела.</w:t>
            </w:r>
          </w:p>
          <w:p w:rsidR="00616934" w:rsidRDefault="00A353AF">
            <w:pPr>
              <w:pStyle w:val="32"/>
              <w:widowControl w:val="0"/>
              <w:numPr>
                <w:ilvl w:val="0"/>
                <w:numId w:val="3"/>
              </w:numPr>
              <w:ind w:left="76" w:firstLine="64"/>
              <w:jc w:val="both"/>
              <w:rPr>
                <w:sz w:val="22"/>
                <w:szCs w:val="22"/>
              </w:rPr>
            </w:pPr>
            <w:r>
              <w:rPr>
                <w:sz w:val="22"/>
                <w:szCs w:val="22"/>
              </w:rPr>
              <w:t>Особенности бизнес-моделей современных социальных (этических) банков.</w:t>
            </w:r>
          </w:p>
          <w:p w:rsidR="00616934" w:rsidRDefault="00A353AF">
            <w:pPr>
              <w:pStyle w:val="32"/>
              <w:widowControl w:val="0"/>
              <w:numPr>
                <w:ilvl w:val="0"/>
                <w:numId w:val="3"/>
              </w:numPr>
              <w:ind w:left="76" w:firstLine="64"/>
              <w:jc w:val="both"/>
              <w:rPr>
                <w:sz w:val="22"/>
                <w:szCs w:val="22"/>
              </w:rPr>
            </w:pPr>
            <w:r>
              <w:rPr>
                <w:sz w:val="22"/>
                <w:szCs w:val="22"/>
              </w:rPr>
              <w:t xml:space="preserve">Критерии социальных банков (подходы различных объединений социальных банков: </w:t>
            </w:r>
            <w:hyperlink r:id="rId10">
              <w:r>
                <w:rPr>
                  <w:sz w:val="22"/>
                  <w:szCs w:val="22"/>
                  <w:lang w:val="en-US"/>
                </w:rPr>
                <w:t>GABV</w:t>
              </w:r>
            </w:hyperlink>
            <w:r>
              <w:rPr>
                <w:sz w:val="22"/>
                <w:szCs w:val="22"/>
              </w:rPr>
              <w:t xml:space="preserve">, </w:t>
            </w:r>
            <w:hyperlink r:id="rId11">
              <w:r>
                <w:rPr>
                  <w:sz w:val="22"/>
                  <w:szCs w:val="22"/>
                  <w:lang w:val="en-US"/>
                </w:rPr>
                <w:t>FEBEA</w:t>
              </w:r>
            </w:hyperlink>
            <w:r>
              <w:rPr>
                <w:sz w:val="22"/>
                <w:szCs w:val="22"/>
              </w:rPr>
              <w:t xml:space="preserve">, </w:t>
            </w:r>
            <w:hyperlink r:id="rId12">
              <w:r>
                <w:rPr>
                  <w:sz w:val="22"/>
                  <w:szCs w:val="22"/>
                  <w:lang w:val="en-US"/>
                </w:rPr>
                <w:t>ISB</w:t>
              </w:r>
            </w:hyperlink>
            <w:r>
              <w:rPr>
                <w:sz w:val="22"/>
                <w:szCs w:val="22"/>
              </w:rPr>
              <w:t>)</w:t>
            </w:r>
          </w:p>
          <w:p w:rsidR="00616934" w:rsidRDefault="00A353AF">
            <w:pPr>
              <w:pStyle w:val="32"/>
              <w:widowControl w:val="0"/>
              <w:numPr>
                <w:ilvl w:val="0"/>
                <w:numId w:val="3"/>
              </w:numPr>
              <w:ind w:left="76" w:firstLine="64"/>
              <w:jc w:val="both"/>
              <w:rPr>
                <w:sz w:val="22"/>
                <w:szCs w:val="22"/>
              </w:rPr>
            </w:pPr>
            <w:r>
              <w:rPr>
                <w:sz w:val="22"/>
                <w:szCs w:val="22"/>
              </w:rPr>
              <w:t>Кооперативные банки: содержание бизнес-модели и перспективы для России.</w:t>
            </w:r>
          </w:p>
          <w:p w:rsidR="00616934" w:rsidRDefault="00A353AF">
            <w:pPr>
              <w:pStyle w:val="32"/>
              <w:widowControl w:val="0"/>
              <w:numPr>
                <w:ilvl w:val="0"/>
                <w:numId w:val="3"/>
              </w:numPr>
              <w:ind w:left="76" w:firstLine="64"/>
              <w:jc w:val="both"/>
              <w:rPr>
                <w:sz w:val="22"/>
                <w:szCs w:val="22"/>
              </w:rPr>
            </w:pPr>
            <w:r>
              <w:rPr>
                <w:sz w:val="22"/>
                <w:szCs w:val="22"/>
              </w:rPr>
              <w:t>Особенности исламского банковского дела и исламских банковских продуктов.</w:t>
            </w:r>
          </w:p>
          <w:p w:rsidR="00616934" w:rsidRDefault="00A353AF">
            <w:pPr>
              <w:pStyle w:val="32"/>
              <w:widowControl w:val="0"/>
              <w:numPr>
                <w:ilvl w:val="0"/>
                <w:numId w:val="3"/>
              </w:numPr>
              <w:ind w:left="76" w:firstLine="64"/>
              <w:jc w:val="both"/>
              <w:rPr>
                <w:sz w:val="22"/>
                <w:szCs w:val="22"/>
              </w:rPr>
            </w:pPr>
            <w:r>
              <w:rPr>
                <w:sz w:val="22"/>
                <w:szCs w:val="22"/>
              </w:rPr>
              <w:lastRenderedPageBreak/>
              <w:t>Понятие и содержание модели обслуживания клиентов через «исламские окна» в традиционном банке.</w:t>
            </w:r>
          </w:p>
          <w:p w:rsidR="00616934" w:rsidRDefault="00A353AF">
            <w:pPr>
              <w:pStyle w:val="32"/>
              <w:widowControl w:val="0"/>
              <w:numPr>
                <w:ilvl w:val="0"/>
                <w:numId w:val="3"/>
              </w:numPr>
              <w:ind w:left="76" w:firstLine="64"/>
              <w:jc w:val="both"/>
              <w:rPr>
                <w:sz w:val="22"/>
                <w:szCs w:val="22"/>
              </w:rPr>
            </w:pPr>
            <w:r>
              <w:rPr>
                <w:sz w:val="22"/>
                <w:szCs w:val="22"/>
              </w:rPr>
              <w:t>Содержание бизнес-модели полноценного исламского банка и необходимая регуляторная инфраструктура (правовые акты, специальный совет по исламских продуктам при местном регуляторе, др.)</w:t>
            </w:r>
          </w:p>
          <w:p w:rsidR="00616934" w:rsidRDefault="00616934">
            <w:pPr>
              <w:pStyle w:val="32"/>
              <w:widowControl w:val="0"/>
              <w:ind w:left="76" w:firstLine="0"/>
              <w:jc w:val="both"/>
              <w:rPr>
                <w:sz w:val="22"/>
                <w:szCs w:val="22"/>
              </w:rPr>
            </w:pPr>
          </w:p>
          <w:p w:rsidR="00616934" w:rsidRDefault="00A353AF">
            <w:pPr>
              <w:keepNext/>
              <w:ind w:firstLine="119"/>
              <w:jc w:val="both"/>
              <w:rPr>
                <w:i/>
                <w:sz w:val="22"/>
                <w:szCs w:val="22"/>
              </w:rPr>
            </w:pPr>
            <w:r>
              <w:rPr>
                <w:i/>
                <w:sz w:val="22"/>
                <w:szCs w:val="22"/>
              </w:rPr>
              <w:t>Рекомендуемые источники</w:t>
            </w:r>
          </w:p>
          <w:p w:rsidR="00616934" w:rsidRDefault="00A353AF">
            <w:pPr>
              <w:keepNext/>
              <w:ind w:firstLine="119"/>
              <w:jc w:val="both"/>
              <w:rPr>
                <w:i/>
                <w:sz w:val="22"/>
                <w:szCs w:val="22"/>
              </w:rPr>
            </w:pPr>
            <w:r>
              <w:rPr>
                <w:i/>
                <w:sz w:val="22"/>
                <w:szCs w:val="22"/>
              </w:rPr>
              <w:t>Раздел 8:</w:t>
            </w:r>
          </w:p>
          <w:p w:rsidR="00616934" w:rsidRDefault="00A353AF">
            <w:pPr>
              <w:pStyle w:val="af7"/>
              <w:numPr>
                <w:ilvl w:val="0"/>
                <w:numId w:val="5"/>
              </w:numPr>
              <w:overflowPunct w:val="0"/>
              <w:ind w:left="221" w:hanging="142"/>
              <w:jc w:val="both"/>
              <w:textAlignment w:val="baseline"/>
              <w:rPr>
                <w:sz w:val="22"/>
                <w:szCs w:val="22"/>
              </w:rPr>
            </w:pPr>
            <w:r>
              <w:rPr>
                <w:i/>
                <w:sz w:val="22"/>
                <w:szCs w:val="22"/>
              </w:rPr>
              <w:t>рекомендуемая литература: 5</w:t>
            </w:r>
          </w:p>
          <w:p w:rsidR="00616934" w:rsidRDefault="00A353AF">
            <w:pPr>
              <w:keepNext/>
              <w:ind w:firstLine="119"/>
              <w:jc w:val="both"/>
              <w:rPr>
                <w:i/>
                <w:sz w:val="22"/>
                <w:szCs w:val="22"/>
              </w:rPr>
            </w:pPr>
            <w:r>
              <w:rPr>
                <w:i/>
                <w:sz w:val="22"/>
                <w:szCs w:val="22"/>
              </w:rPr>
              <w:t>Раздел 9: 5-7</w:t>
            </w:r>
          </w:p>
          <w:p w:rsidR="00616934" w:rsidRDefault="00616934">
            <w:pPr>
              <w:pStyle w:val="af7"/>
              <w:overflowPunct w:val="0"/>
              <w:ind w:left="221"/>
              <w:jc w:val="both"/>
              <w:textAlignment w:val="baseline"/>
              <w:rPr>
                <w:sz w:val="22"/>
                <w:szCs w:val="22"/>
              </w:rPr>
            </w:pPr>
          </w:p>
        </w:tc>
        <w:tc>
          <w:tcPr>
            <w:tcW w:w="3983" w:type="dxa"/>
            <w:tcBorders>
              <w:top w:val="single" w:sz="4" w:space="0" w:color="000000"/>
              <w:left w:val="single" w:sz="4" w:space="0" w:color="000000"/>
              <w:bottom w:val="single" w:sz="4" w:space="0" w:color="000000"/>
              <w:right w:val="single" w:sz="4" w:space="0" w:color="000000"/>
            </w:tcBorders>
          </w:tcPr>
          <w:p w:rsidR="00616934" w:rsidRDefault="00A353AF">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lastRenderedPageBreak/>
              <w:t>Устные ответы на вопросы, дискуссия, решение ситуационных задач.</w:t>
            </w:r>
          </w:p>
          <w:p w:rsidR="00616934" w:rsidRDefault="00A353AF">
            <w:pPr>
              <w:pStyle w:val="af7"/>
              <w:keepNext/>
              <w:numPr>
                <w:ilvl w:val="0"/>
                <w:numId w:val="4"/>
              </w:numPr>
              <w:tabs>
                <w:tab w:val="left" w:pos="512"/>
              </w:tabs>
              <w:ind w:left="0" w:firstLine="164"/>
              <w:jc w:val="both"/>
              <w:rPr>
                <w:sz w:val="22"/>
                <w:szCs w:val="22"/>
              </w:rPr>
            </w:pPr>
            <w:r>
              <w:rPr>
                <w:sz w:val="22"/>
                <w:szCs w:val="22"/>
              </w:rPr>
              <w:t>Обсуждение различных подходов к трактовке бизнес-модели банка и моделей банковской деятельности.</w:t>
            </w:r>
          </w:p>
          <w:p w:rsidR="00616934" w:rsidRDefault="00A353AF">
            <w:pPr>
              <w:pStyle w:val="af7"/>
              <w:keepNext/>
              <w:numPr>
                <w:ilvl w:val="0"/>
                <w:numId w:val="4"/>
              </w:numPr>
              <w:tabs>
                <w:tab w:val="left" w:pos="512"/>
              </w:tabs>
              <w:ind w:left="0" w:firstLine="164"/>
              <w:jc w:val="both"/>
              <w:rPr>
                <w:sz w:val="22"/>
                <w:szCs w:val="22"/>
              </w:rPr>
            </w:pPr>
            <w:r>
              <w:rPr>
                <w:sz w:val="22"/>
                <w:szCs w:val="22"/>
              </w:rPr>
              <w:t>Сравнительный анализ подходов к ЕЦБ, БМР, Банка России к классификации бизнес-моделей банков.</w:t>
            </w:r>
          </w:p>
          <w:p w:rsidR="00616934" w:rsidRDefault="00A353AF">
            <w:pPr>
              <w:pStyle w:val="af7"/>
              <w:keepNext/>
              <w:numPr>
                <w:ilvl w:val="0"/>
                <w:numId w:val="4"/>
              </w:numPr>
              <w:tabs>
                <w:tab w:val="left" w:pos="512"/>
              </w:tabs>
              <w:ind w:left="0" w:firstLine="164"/>
              <w:jc w:val="both"/>
              <w:rPr>
                <w:sz w:val="22"/>
                <w:szCs w:val="22"/>
              </w:rPr>
            </w:pPr>
            <w:r>
              <w:rPr>
                <w:sz w:val="22"/>
                <w:szCs w:val="22"/>
              </w:rPr>
              <w:t>Обсуждение подходов к выделению бизнес-моделей банков (финансовые коэффициенты на основе структуры баланса, структура источников дохода, кластерный анализ).</w:t>
            </w:r>
          </w:p>
          <w:p w:rsidR="00616934" w:rsidRDefault="00A353AF">
            <w:pPr>
              <w:pStyle w:val="af7"/>
              <w:keepNext/>
              <w:numPr>
                <w:ilvl w:val="0"/>
                <w:numId w:val="4"/>
              </w:numPr>
              <w:tabs>
                <w:tab w:val="left" w:pos="512"/>
              </w:tabs>
              <w:ind w:left="0" w:firstLine="164"/>
              <w:jc w:val="both"/>
              <w:rPr>
                <w:sz w:val="22"/>
                <w:szCs w:val="22"/>
              </w:rPr>
            </w:pPr>
            <w:r>
              <w:rPr>
                <w:sz w:val="22"/>
                <w:szCs w:val="22"/>
              </w:rPr>
              <w:t>Ситуационная задача – расчет финансовых индикаторов социальных банков (на основе публикуемой отчетности) и оценка экономической эффективности их бизнес-модели, сравнение с традиционными банками или средними значениями по банковскому сектору страны.</w:t>
            </w:r>
          </w:p>
          <w:p w:rsidR="00616934" w:rsidRDefault="00A353AF">
            <w:pPr>
              <w:pStyle w:val="af7"/>
              <w:keepNext/>
              <w:numPr>
                <w:ilvl w:val="0"/>
                <w:numId w:val="4"/>
              </w:numPr>
              <w:tabs>
                <w:tab w:val="left" w:pos="512"/>
              </w:tabs>
              <w:ind w:left="0" w:firstLine="164"/>
              <w:jc w:val="both"/>
              <w:rPr>
                <w:sz w:val="22"/>
                <w:szCs w:val="22"/>
              </w:rPr>
            </w:pPr>
            <w:r>
              <w:rPr>
                <w:sz w:val="22"/>
                <w:szCs w:val="22"/>
              </w:rPr>
              <w:t>Ситуационная задача – расчет финансовых индикаторов российских и зарубежных необанков (на основе публикуемой отчетности), выявление особенностей и оценка экономической эффективности их бизнес-модели, сравнение с традиционными банками или средними значениями по банковскому сектору страны.</w:t>
            </w:r>
          </w:p>
        </w:tc>
      </w:tr>
      <w:tr w:rsidR="00616934">
        <w:trPr>
          <w:trHeight w:val="3819"/>
        </w:trPr>
        <w:tc>
          <w:tcPr>
            <w:tcW w:w="1923" w:type="dxa"/>
            <w:tcBorders>
              <w:top w:val="single" w:sz="4" w:space="0" w:color="000000"/>
              <w:left w:val="single" w:sz="4" w:space="0" w:color="000000"/>
              <w:bottom w:val="single" w:sz="4" w:space="0" w:color="000000"/>
              <w:right w:val="single" w:sz="4" w:space="0" w:color="000000"/>
            </w:tcBorders>
          </w:tcPr>
          <w:p w:rsidR="00616934" w:rsidRDefault="00A353AF">
            <w:pPr>
              <w:rPr>
                <w:sz w:val="22"/>
                <w:szCs w:val="22"/>
              </w:rPr>
            </w:pPr>
            <w:r>
              <w:rPr>
                <w:color w:val="000000"/>
                <w:sz w:val="22"/>
                <w:szCs w:val="22"/>
              </w:rPr>
              <w:lastRenderedPageBreak/>
              <w:t>Тема 2. Тенденции, факторы и риски трансформации моделей банковской деятельности</w:t>
            </w:r>
          </w:p>
        </w:tc>
        <w:tc>
          <w:tcPr>
            <w:tcW w:w="3992" w:type="dxa"/>
            <w:tcBorders>
              <w:top w:val="single" w:sz="4" w:space="0" w:color="000000"/>
              <w:left w:val="single" w:sz="4" w:space="0" w:color="000000"/>
              <w:bottom w:val="single" w:sz="4" w:space="0" w:color="000000"/>
              <w:right w:val="single" w:sz="4" w:space="0" w:color="000000"/>
            </w:tcBorders>
          </w:tcPr>
          <w:p w:rsidR="00616934" w:rsidRDefault="00A353AF">
            <w:pPr>
              <w:pStyle w:val="32"/>
              <w:widowControl w:val="0"/>
              <w:numPr>
                <w:ilvl w:val="0"/>
                <w:numId w:val="3"/>
              </w:numPr>
              <w:tabs>
                <w:tab w:val="left" w:pos="426"/>
              </w:tabs>
              <w:ind w:left="0" w:firstLine="206"/>
              <w:jc w:val="both"/>
              <w:rPr>
                <w:sz w:val="22"/>
                <w:szCs w:val="22"/>
              </w:rPr>
            </w:pPr>
            <w:r>
              <w:rPr>
                <w:sz w:val="22"/>
                <w:szCs w:val="22"/>
              </w:rPr>
              <w:t>Группы факторов, влияющих на бизнес-модели банков.</w:t>
            </w:r>
          </w:p>
          <w:p w:rsidR="00616934" w:rsidRDefault="00A353AF">
            <w:pPr>
              <w:pStyle w:val="32"/>
              <w:widowControl w:val="0"/>
              <w:numPr>
                <w:ilvl w:val="0"/>
                <w:numId w:val="3"/>
              </w:numPr>
              <w:tabs>
                <w:tab w:val="left" w:pos="426"/>
              </w:tabs>
              <w:ind w:left="0" w:firstLine="206"/>
              <w:jc w:val="both"/>
              <w:rPr>
                <w:sz w:val="22"/>
                <w:szCs w:val="22"/>
              </w:rPr>
            </w:pPr>
            <w:r>
              <w:rPr>
                <w:sz w:val="22"/>
                <w:szCs w:val="22"/>
              </w:rPr>
              <w:t>Содержание макроэкономических, микроэкономических, инфраструктурных, регуляторных факторов влияния на бизнес-модели банков.</w:t>
            </w:r>
          </w:p>
          <w:p w:rsidR="00616934" w:rsidRDefault="00A353AF">
            <w:pPr>
              <w:pStyle w:val="32"/>
              <w:widowControl w:val="0"/>
              <w:numPr>
                <w:ilvl w:val="0"/>
                <w:numId w:val="3"/>
              </w:numPr>
              <w:tabs>
                <w:tab w:val="left" w:pos="426"/>
              </w:tabs>
              <w:ind w:left="0" w:firstLine="206"/>
              <w:jc w:val="both"/>
              <w:rPr>
                <w:sz w:val="22"/>
                <w:szCs w:val="22"/>
              </w:rPr>
            </w:pPr>
            <w:r>
              <w:rPr>
                <w:sz w:val="22"/>
                <w:szCs w:val="22"/>
              </w:rPr>
              <w:t>Влияние цифровых технологий на трансформацию моделей банковской деятельности.</w:t>
            </w:r>
          </w:p>
          <w:p w:rsidR="00616934" w:rsidRDefault="00A353AF">
            <w:pPr>
              <w:pStyle w:val="af7"/>
              <w:keepNext/>
              <w:numPr>
                <w:ilvl w:val="0"/>
                <w:numId w:val="3"/>
              </w:numPr>
              <w:tabs>
                <w:tab w:val="left" w:pos="426"/>
                <w:tab w:val="left" w:pos="453"/>
              </w:tabs>
              <w:ind w:left="0" w:firstLine="206"/>
              <w:jc w:val="both"/>
              <w:rPr>
                <w:sz w:val="22"/>
                <w:szCs w:val="22"/>
              </w:rPr>
            </w:pPr>
            <w:r>
              <w:rPr>
                <w:sz w:val="22"/>
                <w:szCs w:val="22"/>
              </w:rPr>
              <w:t>Влияние цифровых технологий на банковский маркетинг. Содержание цифрового банковского маркетинга.</w:t>
            </w:r>
          </w:p>
          <w:p w:rsidR="00616934" w:rsidRDefault="00A353AF">
            <w:pPr>
              <w:pStyle w:val="af7"/>
              <w:keepNext/>
              <w:numPr>
                <w:ilvl w:val="0"/>
                <w:numId w:val="3"/>
              </w:numPr>
              <w:tabs>
                <w:tab w:val="left" w:pos="426"/>
                <w:tab w:val="left" w:pos="453"/>
              </w:tabs>
              <w:ind w:left="0" w:firstLine="206"/>
              <w:jc w:val="both"/>
              <w:rPr>
                <w:sz w:val="22"/>
                <w:szCs w:val="22"/>
              </w:rPr>
            </w:pPr>
            <w:r>
              <w:rPr>
                <w:sz w:val="22"/>
                <w:szCs w:val="22"/>
              </w:rPr>
              <w:t>Подходы к регулированию экосистем.</w:t>
            </w:r>
          </w:p>
          <w:p w:rsidR="00616934" w:rsidRDefault="00A353AF">
            <w:pPr>
              <w:pStyle w:val="af7"/>
              <w:keepNext/>
              <w:numPr>
                <w:ilvl w:val="0"/>
                <w:numId w:val="3"/>
              </w:numPr>
              <w:tabs>
                <w:tab w:val="left" w:pos="426"/>
                <w:tab w:val="left" w:pos="453"/>
              </w:tabs>
              <w:ind w:left="0" w:firstLine="206"/>
              <w:jc w:val="both"/>
              <w:rPr>
                <w:sz w:val="22"/>
                <w:szCs w:val="22"/>
              </w:rPr>
            </w:pPr>
            <w:r>
              <w:rPr>
                <w:sz w:val="22"/>
                <w:szCs w:val="22"/>
              </w:rPr>
              <w:t>Перспективы функционирования «исламских окон» и исламских банков в России на основе партнерских финансов.</w:t>
            </w:r>
          </w:p>
          <w:p w:rsidR="00616934" w:rsidRDefault="00A353AF">
            <w:pPr>
              <w:pStyle w:val="af7"/>
              <w:keepNext/>
              <w:numPr>
                <w:ilvl w:val="0"/>
                <w:numId w:val="3"/>
              </w:numPr>
              <w:tabs>
                <w:tab w:val="left" w:pos="426"/>
                <w:tab w:val="left" w:pos="453"/>
              </w:tabs>
              <w:ind w:left="0" w:firstLine="206"/>
              <w:jc w:val="both"/>
              <w:rPr>
                <w:sz w:val="22"/>
                <w:szCs w:val="22"/>
              </w:rPr>
            </w:pPr>
            <w:r>
              <w:rPr>
                <w:sz w:val="22"/>
                <w:szCs w:val="22"/>
              </w:rPr>
              <w:t>Оценка перспектив создания в России социальных банков.</w:t>
            </w:r>
          </w:p>
          <w:p w:rsidR="00616934" w:rsidRDefault="00616934">
            <w:pPr>
              <w:pStyle w:val="32"/>
              <w:widowControl w:val="0"/>
              <w:jc w:val="both"/>
              <w:rPr>
                <w:sz w:val="22"/>
                <w:szCs w:val="22"/>
              </w:rPr>
            </w:pPr>
          </w:p>
          <w:p w:rsidR="00616934" w:rsidRDefault="00A353AF">
            <w:pPr>
              <w:keepNext/>
              <w:ind w:firstLine="119"/>
              <w:jc w:val="both"/>
              <w:rPr>
                <w:i/>
                <w:sz w:val="22"/>
                <w:szCs w:val="22"/>
              </w:rPr>
            </w:pPr>
            <w:r>
              <w:rPr>
                <w:i/>
                <w:sz w:val="22"/>
                <w:szCs w:val="22"/>
              </w:rPr>
              <w:t>Рекомендуемые источники</w:t>
            </w:r>
          </w:p>
          <w:p w:rsidR="00616934" w:rsidRPr="004B6F0B" w:rsidRDefault="00A353AF" w:rsidP="004B6F0B">
            <w:pPr>
              <w:keepNext/>
              <w:ind w:firstLine="119"/>
              <w:jc w:val="both"/>
              <w:rPr>
                <w:i/>
                <w:sz w:val="22"/>
                <w:szCs w:val="22"/>
              </w:rPr>
            </w:pPr>
            <w:r>
              <w:rPr>
                <w:i/>
                <w:sz w:val="22"/>
                <w:szCs w:val="22"/>
              </w:rPr>
              <w:t>Раздел 8:</w:t>
            </w:r>
          </w:p>
          <w:p w:rsidR="00616934" w:rsidRDefault="00A353AF">
            <w:pPr>
              <w:pStyle w:val="af7"/>
              <w:numPr>
                <w:ilvl w:val="0"/>
                <w:numId w:val="5"/>
              </w:numPr>
              <w:overflowPunct w:val="0"/>
              <w:ind w:left="221" w:hanging="142"/>
              <w:jc w:val="both"/>
              <w:textAlignment w:val="baseline"/>
              <w:rPr>
                <w:sz w:val="22"/>
                <w:szCs w:val="22"/>
              </w:rPr>
            </w:pPr>
            <w:r>
              <w:rPr>
                <w:i/>
                <w:sz w:val="22"/>
                <w:szCs w:val="22"/>
              </w:rPr>
              <w:t>рекомендуемая литература: 6, 7, 8, 10</w:t>
            </w:r>
          </w:p>
          <w:p w:rsidR="00616934" w:rsidRDefault="00A353AF">
            <w:pPr>
              <w:pStyle w:val="af7"/>
              <w:overflowPunct w:val="0"/>
              <w:ind w:left="221"/>
              <w:jc w:val="both"/>
              <w:textAlignment w:val="baseline"/>
              <w:rPr>
                <w:sz w:val="22"/>
                <w:szCs w:val="22"/>
              </w:rPr>
            </w:pPr>
            <w:r>
              <w:rPr>
                <w:i/>
                <w:sz w:val="22"/>
                <w:szCs w:val="22"/>
              </w:rPr>
              <w:t>Раздел 9: 5-7</w:t>
            </w:r>
          </w:p>
        </w:tc>
        <w:tc>
          <w:tcPr>
            <w:tcW w:w="3983" w:type="dxa"/>
            <w:tcBorders>
              <w:top w:val="single" w:sz="4" w:space="0" w:color="000000"/>
              <w:left w:val="single" w:sz="4" w:space="0" w:color="000000"/>
              <w:bottom w:val="single" w:sz="4" w:space="0" w:color="000000"/>
              <w:right w:val="single" w:sz="4" w:space="0" w:color="000000"/>
            </w:tcBorders>
          </w:tcPr>
          <w:p w:rsidR="00616934" w:rsidRDefault="00A353AF">
            <w:pPr>
              <w:jc w:val="both"/>
              <w:rPr>
                <w:sz w:val="22"/>
                <w:szCs w:val="22"/>
              </w:rPr>
            </w:pPr>
            <w:r>
              <w:rPr>
                <w:sz w:val="22"/>
                <w:szCs w:val="22"/>
              </w:rPr>
              <w:t>Устные ответы на вопросы, дискуссия, дебаты</w:t>
            </w:r>
          </w:p>
          <w:p w:rsidR="00616934" w:rsidRDefault="00A353AF">
            <w:pPr>
              <w:pStyle w:val="af7"/>
              <w:keepNext/>
              <w:numPr>
                <w:ilvl w:val="0"/>
                <w:numId w:val="4"/>
              </w:numPr>
              <w:tabs>
                <w:tab w:val="left" w:pos="512"/>
              </w:tabs>
              <w:ind w:left="0" w:firstLine="164"/>
              <w:jc w:val="both"/>
              <w:rPr>
                <w:sz w:val="22"/>
                <w:szCs w:val="22"/>
              </w:rPr>
            </w:pPr>
            <w:r>
              <w:rPr>
                <w:sz w:val="22"/>
                <w:szCs w:val="22"/>
              </w:rPr>
              <w:t>Обсуждение со студентами факторов влияния на бизнес-модели современных банков.</w:t>
            </w:r>
          </w:p>
          <w:p w:rsidR="00616934" w:rsidRDefault="00A353AF">
            <w:pPr>
              <w:pStyle w:val="af7"/>
              <w:keepNext/>
              <w:numPr>
                <w:ilvl w:val="0"/>
                <w:numId w:val="4"/>
              </w:numPr>
              <w:tabs>
                <w:tab w:val="left" w:pos="512"/>
              </w:tabs>
              <w:ind w:left="0" w:firstLine="164"/>
              <w:jc w:val="both"/>
              <w:rPr>
                <w:sz w:val="22"/>
                <w:szCs w:val="22"/>
              </w:rPr>
            </w:pPr>
            <w:r>
              <w:rPr>
                <w:sz w:val="22"/>
                <w:szCs w:val="22"/>
              </w:rPr>
              <w:t>Дискуссия на тему «Бизнес-модели российских банков: факторы влияния и пути трансформации».</w:t>
            </w:r>
          </w:p>
          <w:p w:rsidR="00616934" w:rsidRDefault="00A353AF">
            <w:pPr>
              <w:pStyle w:val="af7"/>
              <w:keepNext/>
              <w:numPr>
                <w:ilvl w:val="0"/>
                <w:numId w:val="4"/>
              </w:numPr>
              <w:tabs>
                <w:tab w:val="left" w:pos="512"/>
              </w:tabs>
              <w:ind w:left="0" w:firstLine="164"/>
              <w:jc w:val="both"/>
              <w:rPr>
                <w:sz w:val="22"/>
                <w:szCs w:val="22"/>
              </w:rPr>
            </w:pPr>
            <w:r>
              <w:rPr>
                <w:sz w:val="22"/>
                <w:szCs w:val="22"/>
              </w:rPr>
              <w:t>Обсуждение со студентами лучшей практики регулирования экосистем и определение наиболее оптимальной модели их регулирования в России.</w:t>
            </w:r>
          </w:p>
          <w:p w:rsidR="00616934" w:rsidRDefault="00A353AF">
            <w:pPr>
              <w:pStyle w:val="af7"/>
              <w:keepNext/>
              <w:numPr>
                <w:ilvl w:val="0"/>
                <w:numId w:val="4"/>
              </w:numPr>
              <w:tabs>
                <w:tab w:val="left" w:pos="512"/>
              </w:tabs>
              <w:ind w:left="0" w:firstLine="164"/>
              <w:jc w:val="both"/>
              <w:rPr>
                <w:sz w:val="22"/>
                <w:szCs w:val="22"/>
              </w:rPr>
            </w:pPr>
            <w:r>
              <w:rPr>
                <w:sz w:val="22"/>
                <w:szCs w:val="22"/>
              </w:rPr>
              <w:t>Дискуссия на тему: «Возможна ли в России реализации бизнес-модели социальных банков?»</w:t>
            </w:r>
          </w:p>
          <w:p w:rsidR="00616934" w:rsidRDefault="00A353AF">
            <w:pPr>
              <w:pStyle w:val="af7"/>
              <w:keepNext/>
              <w:numPr>
                <w:ilvl w:val="0"/>
                <w:numId w:val="4"/>
              </w:numPr>
              <w:tabs>
                <w:tab w:val="left" w:pos="512"/>
              </w:tabs>
              <w:ind w:left="0" w:firstLine="164"/>
              <w:jc w:val="both"/>
              <w:rPr>
                <w:sz w:val="22"/>
                <w:szCs w:val="22"/>
              </w:rPr>
            </w:pPr>
            <w:r>
              <w:rPr>
                <w:sz w:val="22"/>
                <w:szCs w:val="22"/>
              </w:rPr>
              <w:t xml:space="preserve">Проведение дискуссии в форме </w:t>
            </w:r>
            <w:r>
              <w:rPr>
                <w:sz w:val="22"/>
                <w:szCs w:val="22"/>
                <w:u w:val="single"/>
              </w:rPr>
              <w:t>дебатов</w:t>
            </w:r>
            <w:r>
              <w:rPr>
                <w:sz w:val="22"/>
                <w:szCs w:val="22"/>
              </w:rPr>
              <w:t xml:space="preserve"> на тему «Следует ли российским банкам формировать вокруг себя экосистему?». </w:t>
            </w:r>
          </w:p>
          <w:p w:rsidR="00616934" w:rsidRDefault="00A353AF">
            <w:pPr>
              <w:pStyle w:val="af7"/>
              <w:keepNext/>
              <w:tabs>
                <w:tab w:val="left" w:pos="512"/>
              </w:tabs>
              <w:ind w:left="0" w:firstLine="317"/>
              <w:jc w:val="both"/>
              <w:rPr>
                <w:sz w:val="22"/>
                <w:szCs w:val="22"/>
              </w:rPr>
            </w:pPr>
            <w:r>
              <w:rPr>
                <w:sz w:val="22"/>
                <w:szCs w:val="22"/>
                <w:u w:val="single"/>
              </w:rPr>
              <w:t>Одна команда</w:t>
            </w:r>
            <w:r>
              <w:rPr>
                <w:sz w:val="22"/>
                <w:szCs w:val="22"/>
              </w:rPr>
              <w:t xml:space="preserve"> студентов отстаивает точку зрения о том, что банкам с относительной крупной клиентской базой следует формировать вокруг себя экосистему в целях повышения доходов от сопутствующих направлений предпринимательской деятельности (за рамками контура «финансового супермаркета»). Формирование экосистемы позволяет комплексно обслуживать клиентов, повысить степень их удовлетворенности. Это упрочит клиентскую базу. Доходы от небанковских сегментов способны положительно повлиять на прибыль </w:t>
            </w:r>
            <w:r>
              <w:rPr>
                <w:sz w:val="22"/>
                <w:szCs w:val="22"/>
              </w:rPr>
              <w:lastRenderedPageBreak/>
              <w:t>всей банковской группы и уровень ее рентабельности. Инвестиций в создание экосистемы можно ограничить за счет отказа от покупки дочерних структур в пользу сотрудничества с поставщиками небанковских товаров и услуг на условиях взимания комиссия за «доступ» к лояльной клиентской базе банка.</w:t>
            </w:r>
          </w:p>
          <w:p w:rsidR="00616934" w:rsidRDefault="00A353AF">
            <w:pPr>
              <w:jc w:val="both"/>
              <w:rPr>
                <w:sz w:val="22"/>
                <w:szCs w:val="22"/>
              </w:rPr>
            </w:pPr>
            <w:r>
              <w:rPr>
                <w:sz w:val="22"/>
                <w:szCs w:val="22"/>
                <w:u w:val="single"/>
              </w:rPr>
              <w:t>Другая команда</w:t>
            </w:r>
            <w:r>
              <w:rPr>
                <w:sz w:val="22"/>
                <w:szCs w:val="22"/>
              </w:rPr>
              <w:t xml:space="preserve"> стоит на следующих позициях. Формирование экосистемы является весьма дорогостоящим проектом. Эффективность инвестиций не очевидна. Регулятор, скорее всего, не позволит экосистемам чрезмерно расширить свой охват, чтобы будет ограничивать прибыль экосистем. Кроме того, банкам не хватит компетенций для эффективного управления дочерними компаниями в небанковских сегментах бизнеса. Слишком громоздкая структура группы компаний в условиях экосистемы может негативно повлиять на ее эффективность и финансовую устойчивость.</w:t>
            </w:r>
          </w:p>
        </w:tc>
      </w:tr>
      <w:tr w:rsidR="00616934">
        <w:tc>
          <w:tcPr>
            <w:tcW w:w="1923" w:type="dxa"/>
            <w:tcBorders>
              <w:top w:val="single" w:sz="4" w:space="0" w:color="000000"/>
              <w:left w:val="single" w:sz="4" w:space="0" w:color="000000"/>
              <w:bottom w:val="single" w:sz="4" w:space="0" w:color="000000"/>
              <w:right w:val="single" w:sz="4" w:space="0" w:color="000000"/>
            </w:tcBorders>
          </w:tcPr>
          <w:p w:rsidR="00616934" w:rsidRDefault="00A353AF">
            <w:pPr>
              <w:rPr>
                <w:color w:val="FF0000"/>
                <w:sz w:val="22"/>
                <w:szCs w:val="22"/>
              </w:rPr>
            </w:pPr>
            <w:r>
              <w:rPr>
                <w:color w:val="000000"/>
                <w:sz w:val="22"/>
                <w:szCs w:val="22"/>
              </w:rPr>
              <w:lastRenderedPageBreak/>
              <w:t>Тема 3. Бизнес-модели банков: факторы риска и влияние на финансовое состояние</w:t>
            </w:r>
          </w:p>
        </w:tc>
        <w:tc>
          <w:tcPr>
            <w:tcW w:w="3992" w:type="dxa"/>
            <w:tcBorders>
              <w:top w:val="single" w:sz="4" w:space="0" w:color="000000"/>
              <w:left w:val="single" w:sz="4" w:space="0" w:color="000000"/>
              <w:bottom w:val="single" w:sz="4" w:space="0" w:color="000000"/>
              <w:right w:val="single" w:sz="4" w:space="0" w:color="000000"/>
            </w:tcBorders>
          </w:tcPr>
          <w:p w:rsidR="00616934" w:rsidRDefault="00A353AF">
            <w:pPr>
              <w:pStyle w:val="32"/>
              <w:widowControl w:val="0"/>
              <w:numPr>
                <w:ilvl w:val="0"/>
                <w:numId w:val="3"/>
              </w:numPr>
              <w:tabs>
                <w:tab w:val="left" w:pos="426"/>
              </w:tabs>
              <w:ind w:left="0" w:firstLine="206"/>
              <w:jc w:val="both"/>
              <w:rPr>
                <w:sz w:val="22"/>
                <w:szCs w:val="22"/>
              </w:rPr>
            </w:pPr>
            <w:r>
              <w:rPr>
                <w:sz w:val="22"/>
                <w:szCs w:val="22"/>
              </w:rPr>
              <w:t>Источники риска для бизнес-моделей современных банков.</w:t>
            </w:r>
          </w:p>
          <w:p w:rsidR="00616934" w:rsidRDefault="00A353AF">
            <w:pPr>
              <w:pStyle w:val="32"/>
              <w:widowControl w:val="0"/>
              <w:numPr>
                <w:ilvl w:val="0"/>
                <w:numId w:val="3"/>
              </w:numPr>
              <w:tabs>
                <w:tab w:val="left" w:pos="426"/>
              </w:tabs>
              <w:ind w:left="0" w:firstLine="206"/>
              <w:jc w:val="both"/>
              <w:rPr>
                <w:sz w:val="22"/>
                <w:szCs w:val="22"/>
              </w:rPr>
            </w:pPr>
            <w:r>
              <w:rPr>
                <w:sz w:val="22"/>
                <w:szCs w:val="22"/>
              </w:rPr>
              <w:t>Источника риска для бизнес-моделей специализированных банков (в т.ч. так называемых банков-монолайнеров), необанков, социальных (этических) банков, необанков, исламских банков.</w:t>
            </w:r>
          </w:p>
          <w:p w:rsidR="00616934" w:rsidRDefault="00A353AF">
            <w:pPr>
              <w:pStyle w:val="32"/>
              <w:widowControl w:val="0"/>
              <w:numPr>
                <w:ilvl w:val="0"/>
                <w:numId w:val="3"/>
              </w:numPr>
              <w:tabs>
                <w:tab w:val="left" w:pos="426"/>
              </w:tabs>
              <w:ind w:left="0" w:firstLine="206"/>
              <w:jc w:val="both"/>
              <w:rPr>
                <w:sz w:val="22"/>
                <w:szCs w:val="22"/>
              </w:rPr>
            </w:pPr>
            <w:r>
              <w:rPr>
                <w:sz w:val="22"/>
                <w:szCs w:val="22"/>
              </w:rPr>
              <w:t>Особенности подходов кредитных рейтинговых агентств АКРА, Эксперт РА, НКР и НРА к анализу бизнес-модели банка как одного их факторов его кредитоспособности и определения кредитного рейтинга.</w:t>
            </w:r>
          </w:p>
          <w:p w:rsidR="00616934" w:rsidRDefault="00616934">
            <w:pPr>
              <w:pStyle w:val="32"/>
              <w:widowControl w:val="0"/>
              <w:tabs>
                <w:tab w:val="left" w:pos="426"/>
              </w:tabs>
              <w:ind w:left="206" w:firstLine="0"/>
              <w:jc w:val="both"/>
              <w:rPr>
                <w:sz w:val="22"/>
                <w:szCs w:val="22"/>
              </w:rPr>
            </w:pPr>
          </w:p>
          <w:p w:rsidR="00616934" w:rsidRDefault="00A353AF">
            <w:pPr>
              <w:keepNext/>
              <w:ind w:firstLine="119"/>
              <w:jc w:val="both"/>
              <w:rPr>
                <w:i/>
                <w:sz w:val="22"/>
                <w:szCs w:val="22"/>
              </w:rPr>
            </w:pPr>
            <w:r>
              <w:rPr>
                <w:i/>
                <w:sz w:val="22"/>
                <w:szCs w:val="22"/>
              </w:rPr>
              <w:t>Рекомендуемые источники</w:t>
            </w:r>
          </w:p>
          <w:p w:rsidR="00616934" w:rsidRDefault="00A353AF">
            <w:pPr>
              <w:keepNext/>
              <w:ind w:firstLine="119"/>
              <w:jc w:val="both"/>
              <w:rPr>
                <w:i/>
                <w:sz w:val="22"/>
                <w:szCs w:val="22"/>
              </w:rPr>
            </w:pPr>
            <w:r>
              <w:rPr>
                <w:i/>
                <w:sz w:val="22"/>
                <w:szCs w:val="22"/>
              </w:rPr>
              <w:t>Раздел 8:</w:t>
            </w:r>
          </w:p>
          <w:p w:rsidR="00616934" w:rsidRDefault="00A353AF">
            <w:pPr>
              <w:pStyle w:val="af7"/>
              <w:numPr>
                <w:ilvl w:val="0"/>
                <w:numId w:val="5"/>
              </w:numPr>
              <w:overflowPunct w:val="0"/>
              <w:ind w:left="221" w:hanging="142"/>
              <w:jc w:val="both"/>
              <w:textAlignment w:val="baseline"/>
              <w:rPr>
                <w:sz w:val="22"/>
                <w:szCs w:val="22"/>
              </w:rPr>
            </w:pPr>
            <w:r>
              <w:rPr>
                <w:i/>
                <w:sz w:val="22"/>
                <w:szCs w:val="22"/>
              </w:rPr>
              <w:t>рекомендуемая литература: 1</w:t>
            </w:r>
          </w:p>
          <w:p w:rsidR="00616934" w:rsidRDefault="00A353AF">
            <w:pPr>
              <w:pStyle w:val="af7"/>
              <w:overflowPunct w:val="0"/>
              <w:ind w:left="221"/>
              <w:jc w:val="both"/>
              <w:textAlignment w:val="baseline"/>
              <w:rPr>
                <w:color w:val="FF0000"/>
                <w:sz w:val="22"/>
                <w:szCs w:val="22"/>
              </w:rPr>
            </w:pPr>
            <w:r>
              <w:rPr>
                <w:i/>
                <w:sz w:val="22"/>
                <w:szCs w:val="22"/>
              </w:rPr>
              <w:t>Раздел 9: 1,2,5-7</w:t>
            </w:r>
          </w:p>
        </w:tc>
        <w:tc>
          <w:tcPr>
            <w:tcW w:w="3983" w:type="dxa"/>
            <w:tcBorders>
              <w:top w:val="single" w:sz="4" w:space="0" w:color="000000"/>
              <w:left w:val="single" w:sz="4" w:space="0" w:color="000000"/>
              <w:bottom w:val="single" w:sz="4" w:space="0" w:color="000000"/>
              <w:right w:val="single" w:sz="4" w:space="0" w:color="000000"/>
            </w:tcBorders>
          </w:tcPr>
          <w:p w:rsidR="00616934" w:rsidRDefault="00A353AF">
            <w:pPr>
              <w:jc w:val="both"/>
              <w:rPr>
                <w:sz w:val="22"/>
                <w:szCs w:val="22"/>
              </w:rPr>
            </w:pPr>
            <w:r>
              <w:rPr>
                <w:sz w:val="22"/>
                <w:szCs w:val="22"/>
              </w:rPr>
              <w:t>Устные ответы на вопросы, дискуссия, решение ситуационных задач.</w:t>
            </w:r>
          </w:p>
          <w:p w:rsidR="00616934" w:rsidRDefault="00A353AF">
            <w:pPr>
              <w:pStyle w:val="af7"/>
              <w:keepNext/>
              <w:numPr>
                <w:ilvl w:val="0"/>
                <w:numId w:val="4"/>
              </w:numPr>
              <w:tabs>
                <w:tab w:val="left" w:pos="512"/>
              </w:tabs>
              <w:ind w:left="0" w:firstLine="164"/>
              <w:jc w:val="both"/>
              <w:rPr>
                <w:sz w:val="22"/>
                <w:szCs w:val="22"/>
              </w:rPr>
            </w:pPr>
            <w:r>
              <w:rPr>
                <w:sz w:val="22"/>
                <w:szCs w:val="22"/>
              </w:rPr>
              <w:t>Обсуждение со студентами источников угроз для банков с различными бизнес-моделями.</w:t>
            </w:r>
          </w:p>
          <w:p w:rsidR="00616934" w:rsidRDefault="00A353AF">
            <w:pPr>
              <w:pStyle w:val="af7"/>
              <w:keepNext/>
              <w:numPr>
                <w:ilvl w:val="0"/>
                <w:numId w:val="4"/>
              </w:numPr>
              <w:tabs>
                <w:tab w:val="left" w:pos="512"/>
              </w:tabs>
              <w:ind w:left="0" w:firstLine="164"/>
              <w:jc w:val="both"/>
              <w:rPr>
                <w:sz w:val="22"/>
                <w:szCs w:val="22"/>
              </w:rPr>
            </w:pPr>
            <w:r>
              <w:rPr>
                <w:sz w:val="22"/>
                <w:szCs w:val="22"/>
              </w:rPr>
              <w:t>Сравнительный анализ результатов современных исследований, изучающих влияние бизнес-моделей банков на их финансовое положение (авторы, год, параметры выборки банков, методика исследования, результаты)</w:t>
            </w:r>
          </w:p>
          <w:p w:rsidR="00616934" w:rsidRDefault="00A353AF">
            <w:pPr>
              <w:pStyle w:val="af7"/>
              <w:keepNext/>
              <w:numPr>
                <w:ilvl w:val="0"/>
                <w:numId w:val="4"/>
              </w:numPr>
              <w:tabs>
                <w:tab w:val="left" w:pos="512"/>
              </w:tabs>
              <w:ind w:left="0" w:firstLine="164"/>
              <w:jc w:val="both"/>
              <w:rPr>
                <w:sz w:val="22"/>
                <w:szCs w:val="22"/>
              </w:rPr>
            </w:pPr>
            <w:r>
              <w:rPr>
                <w:sz w:val="22"/>
                <w:szCs w:val="22"/>
              </w:rPr>
              <w:t>Ситуационная задача – сравнительный анализ финансовых показателей российских необанков (АО «Тинькофф Банк», АО КБ «Модульбанк») с медианными значениями по России. Выявление сильных и слабых сторон, ключевых угроз и факторов успеха их бизнес-моделей.</w:t>
            </w:r>
          </w:p>
          <w:p w:rsidR="00616934" w:rsidRDefault="00A353AF">
            <w:pPr>
              <w:pStyle w:val="af7"/>
              <w:keepNext/>
              <w:numPr>
                <w:ilvl w:val="0"/>
                <w:numId w:val="4"/>
              </w:numPr>
              <w:tabs>
                <w:tab w:val="left" w:pos="512"/>
              </w:tabs>
              <w:ind w:left="0" w:firstLine="164"/>
              <w:jc w:val="both"/>
              <w:rPr>
                <w:sz w:val="22"/>
                <w:szCs w:val="22"/>
              </w:rPr>
            </w:pPr>
            <w:r>
              <w:rPr>
                <w:sz w:val="22"/>
                <w:szCs w:val="22"/>
              </w:rPr>
              <w:t xml:space="preserve">Ситуационная задача – анализ бизнес-модели и финансовых показателей ПАО КБ «Центр-инвест» (первый российский участник международного альянса социальных </w:t>
            </w:r>
            <w:r>
              <w:rPr>
                <w:sz w:val="22"/>
                <w:szCs w:val="22"/>
              </w:rPr>
              <w:lastRenderedPageBreak/>
              <w:t xml:space="preserve">банков </w:t>
            </w:r>
            <w:r>
              <w:rPr>
                <w:sz w:val="22"/>
                <w:szCs w:val="22"/>
                <w:lang w:val="en-US"/>
              </w:rPr>
              <w:t>GABV</w:t>
            </w:r>
            <w:r>
              <w:rPr>
                <w:sz w:val="22"/>
                <w:szCs w:val="22"/>
              </w:rPr>
              <w:t>), выявление источников угроз и ключевых факторов успеха, анализ на соответствие критериям социального банка.</w:t>
            </w:r>
          </w:p>
        </w:tc>
      </w:tr>
      <w:tr w:rsidR="00616934">
        <w:tc>
          <w:tcPr>
            <w:tcW w:w="1923" w:type="dxa"/>
            <w:tcBorders>
              <w:top w:val="single" w:sz="4" w:space="0" w:color="000000"/>
              <w:left w:val="single" w:sz="4" w:space="0" w:color="000000"/>
              <w:bottom w:val="single" w:sz="4" w:space="0" w:color="000000"/>
              <w:right w:val="single" w:sz="4" w:space="0" w:color="000000"/>
            </w:tcBorders>
          </w:tcPr>
          <w:p w:rsidR="00616934" w:rsidRDefault="00A353AF">
            <w:pPr>
              <w:rPr>
                <w:color w:val="FF0000"/>
                <w:sz w:val="22"/>
                <w:szCs w:val="22"/>
              </w:rPr>
            </w:pPr>
            <w:r>
              <w:rPr>
                <w:color w:val="000000"/>
                <w:sz w:val="22"/>
                <w:szCs w:val="22"/>
              </w:rPr>
              <w:lastRenderedPageBreak/>
              <w:t>Тема 4. Надзорная практика оценки устойчивости бизнес-моделей коммерческих банков</w:t>
            </w:r>
          </w:p>
        </w:tc>
        <w:tc>
          <w:tcPr>
            <w:tcW w:w="3992" w:type="dxa"/>
            <w:tcBorders>
              <w:top w:val="single" w:sz="4" w:space="0" w:color="000000"/>
              <w:left w:val="single" w:sz="4" w:space="0" w:color="000000"/>
              <w:bottom w:val="single" w:sz="4" w:space="0" w:color="000000"/>
              <w:right w:val="single" w:sz="4" w:space="0" w:color="000000"/>
            </w:tcBorders>
          </w:tcPr>
          <w:p w:rsidR="00616934" w:rsidRDefault="00A353AF">
            <w:pPr>
              <w:pStyle w:val="32"/>
              <w:widowControl w:val="0"/>
              <w:numPr>
                <w:ilvl w:val="0"/>
                <w:numId w:val="3"/>
              </w:numPr>
              <w:tabs>
                <w:tab w:val="left" w:pos="426"/>
              </w:tabs>
              <w:ind w:left="0" w:firstLine="206"/>
              <w:jc w:val="both"/>
              <w:rPr>
                <w:sz w:val="22"/>
                <w:szCs w:val="22"/>
              </w:rPr>
            </w:pPr>
            <w:r>
              <w:rPr>
                <w:sz w:val="22"/>
                <w:szCs w:val="22"/>
              </w:rPr>
              <w:t>Понятие и критерии устойчивой банковской бизнес-модели.</w:t>
            </w:r>
          </w:p>
          <w:p w:rsidR="00616934" w:rsidRDefault="00A353AF">
            <w:pPr>
              <w:pStyle w:val="32"/>
              <w:widowControl w:val="0"/>
              <w:numPr>
                <w:ilvl w:val="0"/>
                <w:numId w:val="3"/>
              </w:numPr>
              <w:tabs>
                <w:tab w:val="left" w:pos="426"/>
              </w:tabs>
              <w:ind w:left="0" w:firstLine="206"/>
              <w:jc w:val="both"/>
              <w:rPr>
                <w:sz w:val="22"/>
                <w:szCs w:val="22"/>
              </w:rPr>
            </w:pPr>
            <w:r>
              <w:rPr>
                <w:sz w:val="22"/>
                <w:szCs w:val="22"/>
              </w:rPr>
              <w:t>Влияние бизнес-модели на устойчивость банка.</w:t>
            </w:r>
          </w:p>
          <w:p w:rsidR="00616934" w:rsidRDefault="00A353AF">
            <w:pPr>
              <w:pStyle w:val="32"/>
              <w:widowControl w:val="0"/>
              <w:numPr>
                <w:ilvl w:val="0"/>
                <w:numId w:val="3"/>
              </w:numPr>
              <w:tabs>
                <w:tab w:val="left" w:pos="426"/>
              </w:tabs>
              <w:ind w:left="0" w:firstLine="206"/>
              <w:jc w:val="both"/>
              <w:rPr>
                <w:sz w:val="22"/>
                <w:szCs w:val="22"/>
              </w:rPr>
            </w:pPr>
            <w:r>
              <w:rPr>
                <w:sz w:val="22"/>
                <w:szCs w:val="22"/>
              </w:rPr>
              <w:t>Способы анализа качества бизнес-модели банка в контексте надзорной оценки экономического положения (рейтинга) банка.</w:t>
            </w:r>
          </w:p>
          <w:p w:rsidR="00616934" w:rsidRDefault="00616934">
            <w:pPr>
              <w:pStyle w:val="32"/>
              <w:widowControl w:val="0"/>
              <w:tabs>
                <w:tab w:val="left" w:pos="426"/>
              </w:tabs>
              <w:ind w:left="0" w:firstLine="0"/>
              <w:jc w:val="both"/>
              <w:rPr>
                <w:sz w:val="22"/>
                <w:szCs w:val="22"/>
              </w:rPr>
            </w:pPr>
          </w:p>
          <w:p w:rsidR="00616934" w:rsidRDefault="00616934">
            <w:pPr>
              <w:pStyle w:val="32"/>
              <w:widowControl w:val="0"/>
              <w:tabs>
                <w:tab w:val="left" w:pos="426"/>
              </w:tabs>
              <w:ind w:left="206" w:firstLine="0"/>
              <w:jc w:val="both"/>
              <w:rPr>
                <w:sz w:val="22"/>
                <w:szCs w:val="22"/>
              </w:rPr>
            </w:pPr>
          </w:p>
          <w:p w:rsidR="00616934" w:rsidRDefault="00A353AF">
            <w:pPr>
              <w:keepNext/>
              <w:ind w:firstLine="119"/>
              <w:jc w:val="both"/>
              <w:rPr>
                <w:i/>
                <w:sz w:val="22"/>
                <w:szCs w:val="22"/>
              </w:rPr>
            </w:pPr>
            <w:r>
              <w:rPr>
                <w:i/>
                <w:sz w:val="22"/>
                <w:szCs w:val="22"/>
              </w:rPr>
              <w:t>Рекомендуемые источники</w:t>
            </w:r>
          </w:p>
          <w:p w:rsidR="00616934" w:rsidRDefault="00A353AF">
            <w:pPr>
              <w:keepNext/>
              <w:ind w:firstLine="119"/>
              <w:jc w:val="both"/>
              <w:rPr>
                <w:i/>
                <w:sz w:val="22"/>
                <w:szCs w:val="22"/>
              </w:rPr>
            </w:pPr>
            <w:r>
              <w:rPr>
                <w:i/>
                <w:sz w:val="22"/>
                <w:szCs w:val="22"/>
              </w:rPr>
              <w:t>Раздел 8:</w:t>
            </w:r>
          </w:p>
          <w:p w:rsidR="00616934" w:rsidRDefault="00A353AF">
            <w:pPr>
              <w:pStyle w:val="af7"/>
              <w:numPr>
                <w:ilvl w:val="0"/>
                <w:numId w:val="5"/>
              </w:numPr>
              <w:overflowPunct w:val="0"/>
              <w:ind w:left="221" w:hanging="142"/>
              <w:jc w:val="both"/>
              <w:textAlignment w:val="baseline"/>
              <w:rPr>
                <w:sz w:val="22"/>
                <w:szCs w:val="22"/>
              </w:rPr>
            </w:pPr>
            <w:r>
              <w:rPr>
                <w:i/>
                <w:sz w:val="22"/>
                <w:szCs w:val="22"/>
              </w:rPr>
              <w:t>нормативно-правовые акты: 2</w:t>
            </w:r>
          </w:p>
          <w:p w:rsidR="00616934" w:rsidRPr="004B6F0B" w:rsidRDefault="00A353AF" w:rsidP="004B6F0B">
            <w:pPr>
              <w:pStyle w:val="af7"/>
              <w:numPr>
                <w:ilvl w:val="0"/>
                <w:numId w:val="5"/>
              </w:numPr>
              <w:overflowPunct w:val="0"/>
              <w:ind w:left="221" w:hanging="142"/>
              <w:jc w:val="both"/>
              <w:textAlignment w:val="baseline"/>
              <w:rPr>
                <w:sz w:val="22"/>
                <w:szCs w:val="22"/>
              </w:rPr>
            </w:pPr>
            <w:r>
              <w:rPr>
                <w:i/>
                <w:sz w:val="22"/>
                <w:szCs w:val="22"/>
              </w:rPr>
              <w:t>рекомендуемая литература: 9</w:t>
            </w:r>
          </w:p>
          <w:p w:rsidR="00616934" w:rsidRDefault="00A353AF">
            <w:pPr>
              <w:jc w:val="both"/>
              <w:rPr>
                <w:sz w:val="22"/>
                <w:szCs w:val="22"/>
              </w:rPr>
            </w:pPr>
            <w:r>
              <w:rPr>
                <w:i/>
                <w:sz w:val="22"/>
                <w:szCs w:val="22"/>
              </w:rPr>
              <w:t>Раздел 9: 1-4</w:t>
            </w:r>
          </w:p>
        </w:tc>
        <w:tc>
          <w:tcPr>
            <w:tcW w:w="3983" w:type="dxa"/>
            <w:tcBorders>
              <w:top w:val="single" w:sz="4" w:space="0" w:color="000000"/>
              <w:left w:val="single" w:sz="4" w:space="0" w:color="000000"/>
              <w:bottom w:val="single" w:sz="4" w:space="0" w:color="000000"/>
              <w:right w:val="single" w:sz="4" w:space="0" w:color="000000"/>
            </w:tcBorders>
          </w:tcPr>
          <w:p w:rsidR="00616934" w:rsidRDefault="00A353AF">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t>Устные ответы на вопросы, дискуссия, решение ситуационных задач.</w:t>
            </w:r>
          </w:p>
          <w:p w:rsidR="00616934" w:rsidRDefault="00A353AF">
            <w:pPr>
              <w:pStyle w:val="af7"/>
              <w:keepNext/>
              <w:numPr>
                <w:ilvl w:val="0"/>
                <w:numId w:val="4"/>
              </w:numPr>
              <w:tabs>
                <w:tab w:val="left" w:pos="512"/>
              </w:tabs>
              <w:ind w:left="0" w:firstLine="164"/>
              <w:jc w:val="both"/>
              <w:rPr>
                <w:sz w:val="22"/>
                <w:szCs w:val="22"/>
              </w:rPr>
            </w:pPr>
            <w:r>
              <w:rPr>
                <w:sz w:val="22"/>
                <w:szCs w:val="22"/>
              </w:rPr>
              <w:t>Дискуссия относительно критериев устойчивой банковской бизнес-модели.</w:t>
            </w:r>
          </w:p>
          <w:p w:rsidR="00616934" w:rsidRDefault="00A353AF">
            <w:pPr>
              <w:pStyle w:val="af7"/>
              <w:keepNext/>
              <w:numPr>
                <w:ilvl w:val="0"/>
                <w:numId w:val="4"/>
              </w:numPr>
              <w:tabs>
                <w:tab w:val="left" w:pos="512"/>
              </w:tabs>
              <w:ind w:left="0" w:firstLine="164"/>
              <w:jc w:val="both"/>
              <w:rPr>
                <w:sz w:val="22"/>
                <w:szCs w:val="22"/>
              </w:rPr>
            </w:pPr>
            <w:r>
              <w:rPr>
                <w:sz w:val="22"/>
                <w:szCs w:val="22"/>
              </w:rPr>
              <w:t>Обсуждение примеров неустойчивых бизнес-моделей банков.</w:t>
            </w:r>
          </w:p>
          <w:p w:rsidR="00616934" w:rsidRDefault="00A353AF">
            <w:pPr>
              <w:pStyle w:val="af7"/>
              <w:keepNext/>
              <w:numPr>
                <w:ilvl w:val="0"/>
                <w:numId w:val="4"/>
              </w:numPr>
              <w:tabs>
                <w:tab w:val="left" w:pos="512"/>
              </w:tabs>
              <w:ind w:left="0" w:firstLine="164"/>
              <w:jc w:val="both"/>
              <w:rPr>
                <w:sz w:val="22"/>
                <w:szCs w:val="22"/>
              </w:rPr>
            </w:pPr>
            <w:r>
              <w:rPr>
                <w:sz w:val="22"/>
                <w:szCs w:val="22"/>
              </w:rPr>
              <w:t>Обсуждение обзора международной надзорной практики оценки устойчивости банковских бизнес-моделей (</w:t>
            </w:r>
            <w:hyperlink r:id="rId13">
              <w:r>
                <w:rPr>
                  <w:sz w:val="22"/>
                  <w:szCs w:val="22"/>
                </w:rPr>
                <w:t>БМР, 2022</w:t>
              </w:r>
            </w:hyperlink>
            <w:r>
              <w:rPr>
                <w:sz w:val="22"/>
                <w:szCs w:val="22"/>
              </w:rPr>
              <w:t>) и авторских научных исследований уровня устойчивости бизнес-моделей банков</w:t>
            </w:r>
            <w:r>
              <w:rPr>
                <w:rStyle w:val="a5"/>
                <w:sz w:val="22"/>
                <w:szCs w:val="22"/>
              </w:rPr>
              <w:footnoteReference w:id="5"/>
            </w:r>
          </w:p>
          <w:p w:rsidR="00616934" w:rsidRDefault="00A353AF">
            <w:pPr>
              <w:pStyle w:val="af7"/>
              <w:keepNext/>
              <w:numPr>
                <w:ilvl w:val="0"/>
                <w:numId w:val="4"/>
              </w:numPr>
              <w:tabs>
                <w:tab w:val="left" w:pos="512"/>
              </w:tabs>
              <w:ind w:left="0" w:firstLine="164"/>
              <w:jc w:val="both"/>
              <w:rPr>
                <w:sz w:val="22"/>
                <w:szCs w:val="22"/>
              </w:rPr>
            </w:pPr>
            <w:r>
              <w:rPr>
                <w:sz w:val="22"/>
                <w:szCs w:val="22"/>
              </w:rPr>
              <w:t>Ситуационная задача – анализ причин крушения бизнес-моделей банков Washington Mutual Bank (WaMu) и Royal Bank of Scotland (RBS).</w:t>
            </w:r>
          </w:p>
          <w:p w:rsidR="00616934" w:rsidRDefault="00A353AF">
            <w:pPr>
              <w:pStyle w:val="af7"/>
              <w:keepNext/>
              <w:numPr>
                <w:ilvl w:val="0"/>
                <w:numId w:val="4"/>
              </w:numPr>
              <w:tabs>
                <w:tab w:val="left" w:pos="512"/>
              </w:tabs>
              <w:ind w:left="0" w:firstLine="164"/>
              <w:jc w:val="both"/>
              <w:rPr>
                <w:sz w:val="22"/>
                <w:szCs w:val="22"/>
              </w:rPr>
            </w:pPr>
            <w:r>
              <w:rPr>
                <w:sz w:val="22"/>
                <w:szCs w:val="22"/>
              </w:rPr>
              <w:t>Ситуационная задача – анализ финансовых показателей и причин проблем в 2023 г. у региональных американских банков (</w:t>
            </w:r>
            <w:hyperlink r:id="rId14">
              <w:r>
                <w:rPr>
                  <w:sz w:val="22"/>
                  <w:szCs w:val="22"/>
                </w:rPr>
                <w:t>First Republic Bank</w:t>
              </w:r>
            </w:hyperlink>
            <w:r>
              <w:rPr>
                <w:sz w:val="22"/>
                <w:szCs w:val="22"/>
              </w:rPr>
              <w:t xml:space="preserve">, </w:t>
            </w:r>
            <w:hyperlink r:id="rId15">
              <w:r>
                <w:rPr>
                  <w:sz w:val="22"/>
                  <w:szCs w:val="22"/>
                </w:rPr>
                <w:t>Silicon Valley Bank</w:t>
              </w:r>
            </w:hyperlink>
            <w:r>
              <w:rPr>
                <w:sz w:val="22"/>
                <w:szCs w:val="22"/>
              </w:rPr>
              <w:t xml:space="preserve"> и </w:t>
            </w:r>
            <w:hyperlink r:id="rId16">
              <w:r>
                <w:rPr>
                  <w:sz w:val="22"/>
                  <w:szCs w:val="22"/>
                </w:rPr>
                <w:t>Signature Bank</w:t>
              </w:r>
            </w:hyperlink>
            <w:r>
              <w:rPr>
                <w:sz w:val="22"/>
                <w:szCs w:val="22"/>
              </w:rPr>
              <w:t xml:space="preserve">) </w:t>
            </w:r>
          </w:p>
        </w:tc>
      </w:tr>
      <w:tr w:rsidR="00616934">
        <w:tc>
          <w:tcPr>
            <w:tcW w:w="1923" w:type="dxa"/>
            <w:tcBorders>
              <w:top w:val="single" w:sz="4" w:space="0" w:color="000000"/>
              <w:left w:val="single" w:sz="4" w:space="0" w:color="000000"/>
              <w:bottom w:val="single" w:sz="4" w:space="0" w:color="000000"/>
              <w:right w:val="single" w:sz="4" w:space="0" w:color="000000"/>
            </w:tcBorders>
          </w:tcPr>
          <w:p w:rsidR="00616934" w:rsidRDefault="00A353AF">
            <w:pPr>
              <w:rPr>
                <w:sz w:val="22"/>
                <w:szCs w:val="22"/>
              </w:rPr>
            </w:pPr>
            <w:r>
              <w:rPr>
                <w:color w:val="000000"/>
                <w:sz w:val="22"/>
                <w:szCs w:val="22"/>
              </w:rPr>
              <w:t>Тема 5.  Бизнес-модель и стратегический риск банка: характер взаимосвязи, проблемы, управление</w:t>
            </w:r>
          </w:p>
        </w:tc>
        <w:tc>
          <w:tcPr>
            <w:tcW w:w="3992" w:type="dxa"/>
            <w:tcBorders>
              <w:top w:val="single" w:sz="4" w:space="0" w:color="000000"/>
              <w:left w:val="single" w:sz="4" w:space="0" w:color="000000"/>
              <w:bottom w:val="single" w:sz="4" w:space="0" w:color="000000"/>
              <w:right w:val="single" w:sz="4" w:space="0" w:color="000000"/>
            </w:tcBorders>
          </w:tcPr>
          <w:p w:rsidR="00616934" w:rsidRDefault="00A353AF">
            <w:pPr>
              <w:pStyle w:val="32"/>
              <w:widowControl w:val="0"/>
              <w:numPr>
                <w:ilvl w:val="0"/>
                <w:numId w:val="3"/>
              </w:numPr>
              <w:tabs>
                <w:tab w:val="left" w:pos="426"/>
              </w:tabs>
              <w:ind w:left="0" w:firstLine="206"/>
              <w:jc w:val="both"/>
              <w:rPr>
                <w:sz w:val="22"/>
                <w:szCs w:val="22"/>
              </w:rPr>
            </w:pPr>
            <w:r>
              <w:rPr>
                <w:sz w:val="22"/>
                <w:szCs w:val="22"/>
              </w:rPr>
              <w:t xml:space="preserve">Как взаимосвязаны бизнес-модель и стратегия банка?  </w:t>
            </w:r>
          </w:p>
          <w:p w:rsidR="00616934" w:rsidRDefault="00A353AF">
            <w:pPr>
              <w:pStyle w:val="32"/>
              <w:widowControl w:val="0"/>
              <w:numPr>
                <w:ilvl w:val="0"/>
                <w:numId w:val="3"/>
              </w:numPr>
              <w:tabs>
                <w:tab w:val="left" w:pos="426"/>
              </w:tabs>
              <w:ind w:left="0" w:firstLine="206"/>
              <w:jc w:val="both"/>
              <w:rPr>
                <w:sz w:val="22"/>
                <w:szCs w:val="22"/>
              </w:rPr>
            </w:pPr>
            <w:r>
              <w:rPr>
                <w:sz w:val="22"/>
                <w:szCs w:val="22"/>
              </w:rPr>
              <w:t>Основные участники процесса стратегического планирования в банке.</w:t>
            </w:r>
          </w:p>
          <w:p w:rsidR="00616934" w:rsidRDefault="00A353AF">
            <w:pPr>
              <w:pStyle w:val="32"/>
              <w:widowControl w:val="0"/>
              <w:numPr>
                <w:ilvl w:val="0"/>
                <w:numId w:val="3"/>
              </w:numPr>
              <w:tabs>
                <w:tab w:val="left" w:pos="426"/>
              </w:tabs>
              <w:ind w:left="0" w:firstLine="206"/>
              <w:jc w:val="both"/>
              <w:rPr>
                <w:sz w:val="22"/>
                <w:szCs w:val="22"/>
              </w:rPr>
            </w:pPr>
            <w:r>
              <w:rPr>
                <w:sz w:val="22"/>
                <w:szCs w:val="22"/>
              </w:rPr>
              <w:t>Основные этапы стратегического планирования в банке.</w:t>
            </w:r>
          </w:p>
          <w:p w:rsidR="00616934" w:rsidRDefault="00A353AF">
            <w:pPr>
              <w:pStyle w:val="32"/>
              <w:widowControl w:val="0"/>
              <w:numPr>
                <w:ilvl w:val="0"/>
                <w:numId w:val="3"/>
              </w:numPr>
              <w:tabs>
                <w:tab w:val="left" w:pos="426"/>
              </w:tabs>
              <w:ind w:left="0" w:firstLine="206"/>
              <w:jc w:val="both"/>
              <w:rPr>
                <w:sz w:val="22"/>
                <w:szCs w:val="22"/>
              </w:rPr>
            </w:pPr>
            <w:r>
              <w:rPr>
                <w:sz w:val="22"/>
                <w:szCs w:val="22"/>
              </w:rPr>
              <w:t>Понятие стратегического риска.</w:t>
            </w:r>
          </w:p>
          <w:p w:rsidR="00616934" w:rsidRDefault="00A353AF">
            <w:pPr>
              <w:pStyle w:val="32"/>
              <w:widowControl w:val="0"/>
              <w:numPr>
                <w:ilvl w:val="0"/>
                <w:numId w:val="3"/>
              </w:numPr>
              <w:tabs>
                <w:tab w:val="left" w:pos="426"/>
              </w:tabs>
              <w:ind w:left="0" w:firstLine="206"/>
              <w:jc w:val="both"/>
              <w:rPr>
                <w:sz w:val="22"/>
                <w:szCs w:val="22"/>
              </w:rPr>
            </w:pPr>
            <w:r>
              <w:rPr>
                <w:sz w:val="22"/>
                <w:szCs w:val="22"/>
              </w:rPr>
              <w:t>Подходы к оценке стратегического риска (Указание Банка России 4336-У, методики кредитных рейтинговых агентств АКРА, Эксперт РА. НКР и НРА).</w:t>
            </w:r>
          </w:p>
          <w:p w:rsidR="00616934" w:rsidRDefault="00A353AF">
            <w:pPr>
              <w:pStyle w:val="32"/>
              <w:widowControl w:val="0"/>
              <w:numPr>
                <w:ilvl w:val="0"/>
                <w:numId w:val="3"/>
              </w:numPr>
              <w:tabs>
                <w:tab w:val="left" w:pos="426"/>
              </w:tabs>
              <w:ind w:left="0" w:firstLine="206"/>
              <w:jc w:val="both"/>
              <w:rPr>
                <w:sz w:val="22"/>
                <w:szCs w:val="22"/>
              </w:rPr>
            </w:pPr>
            <w:r>
              <w:rPr>
                <w:sz w:val="22"/>
                <w:szCs w:val="22"/>
              </w:rPr>
              <w:t>Методы управления стратегическим и модельным риском банка.</w:t>
            </w:r>
          </w:p>
          <w:p w:rsidR="00616934" w:rsidRDefault="00616934">
            <w:pPr>
              <w:pStyle w:val="32"/>
              <w:widowControl w:val="0"/>
              <w:tabs>
                <w:tab w:val="left" w:pos="426"/>
              </w:tabs>
              <w:ind w:left="0" w:firstLine="0"/>
              <w:jc w:val="both"/>
              <w:rPr>
                <w:sz w:val="22"/>
                <w:szCs w:val="22"/>
              </w:rPr>
            </w:pPr>
          </w:p>
          <w:p w:rsidR="00616934" w:rsidRDefault="00A353AF">
            <w:pPr>
              <w:keepNext/>
              <w:ind w:firstLine="119"/>
              <w:jc w:val="both"/>
              <w:rPr>
                <w:i/>
                <w:sz w:val="22"/>
                <w:szCs w:val="22"/>
              </w:rPr>
            </w:pPr>
            <w:r>
              <w:rPr>
                <w:i/>
                <w:sz w:val="22"/>
                <w:szCs w:val="22"/>
              </w:rPr>
              <w:lastRenderedPageBreak/>
              <w:t>Рекомендуемые источники</w:t>
            </w:r>
          </w:p>
          <w:p w:rsidR="00616934" w:rsidRDefault="00A353AF">
            <w:pPr>
              <w:keepNext/>
              <w:ind w:firstLine="119"/>
              <w:jc w:val="both"/>
              <w:rPr>
                <w:i/>
                <w:sz w:val="22"/>
                <w:szCs w:val="22"/>
              </w:rPr>
            </w:pPr>
            <w:r>
              <w:rPr>
                <w:i/>
                <w:sz w:val="22"/>
                <w:szCs w:val="22"/>
              </w:rPr>
              <w:t>Раздел 8:</w:t>
            </w:r>
          </w:p>
          <w:p w:rsidR="00616934" w:rsidRDefault="00A353AF">
            <w:pPr>
              <w:pStyle w:val="af7"/>
              <w:numPr>
                <w:ilvl w:val="0"/>
                <w:numId w:val="5"/>
              </w:numPr>
              <w:overflowPunct w:val="0"/>
              <w:ind w:left="221" w:hanging="142"/>
              <w:jc w:val="both"/>
              <w:textAlignment w:val="baseline"/>
              <w:rPr>
                <w:sz w:val="22"/>
                <w:szCs w:val="22"/>
              </w:rPr>
            </w:pPr>
            <w:r>
              <w:rPr>
                <w:i/>
                <w:sz w:val="22"/>
                <w:szCs w:val="22"/>
              </w:rPr>
              <w:t>нормативно-правовые акты: 1,3</w:t>
            </w:r>
          </w:p>
          <w:p w:rsidR="00616934" w:rsidRDefault="00A353AF">
            <w:pPr>
              <w:pStyle w:val="af7"/>
              <w:numPr>
                <w:ilvl w:val="0"/>
                <w:numId w:val="5"/>
              </w:numPr>
              <w:overflowPunct w:val="0"/>
              <w:ind w:left="221" w:hanging="142"/>
              <w:jc w:val="both"/>
              <w:textAlignment w:val="baseline"/>
              <w:rPr>
                <w:sz w:val="22"/>
                <w:szCs w:val="22"/>
              </w:rPr>
            </w:pPr>
            <w:r>
              <w:rPr>
                <w:i/>
                <w:sz w:val="22"/>
                <w:szCs w:val="22"/>
              </w:rPr>
              <w:t>рекомендуемая литература: 2,3,4</w:t>
            </w:r>
          </w:p>
          <w:p w:rsidR="00616934" w:rsidRDefault="00A353AF">
            <w:pPr>
              <w:jc w:val="both"/>
              <w:rPr>
                <w:sz w:val="22"/>
                <w:szCs w:val="22"/>
              </w:rPr>
            </w:pPr>
            <w:r>
              <w:rPr>
                <w:i/>
                <w:sz w:val="22"/>
                <w:szCs w:val="22"/>
              </w:rPr>
              <w:t>Раздел 9: 5-7</w:t>
            </w:r>
          </w:p>
        </w:tc>
        <w:tc>
          <w:tcPr>
            <w:tcW w:w="3983" w:type="dxa"/>
            <w:tcBorders>
              <w:top w:val="single" w:sz="4" w:space="0" w:color="000000"/>
              <w:left w:val="single" w:sz="4" w:space="0" w:color="000000"/>
              <w:bottom w:val="single" w:sz="4" w:space="0" w:color="000000"/>
              <w:right w:val="single" w:sz="4" w:space="0" w:color="000000"/>
            </w:tcBorders>
          </w:tcPr>
          <w:p w:rsidR="00616934" w:rsidRDefault="00A353AF">
            <w:pPr>
              <w:tabs>
                <w:tab w:val="left" w:pos="1575"/>
              </w:tabs>
              <w:jc w:val="both"/>
              <w:rPr>
                <w:sz w:val="22"/>
                <w:szCs w:val="22"/>
              </w:rPr>
            </w:pPr>
            <w:r>
              <w:rPr>
                <w:sz w:val="22"/>
                <w:szCs w:val="22"/>
              </w:rPr>
              <w:lastRenderedPageBreak/>
              <w:t>Устные ответы на вопросы, дискуссия.</w:t>
            </w:r>
          </w:p>
          <w:p w:rsidR="00616934" w:rsidRDefault="00A353AF">
            <w:pPr>
              <w:pStyle w:val="af7"/>
              <w:keepNext/>
              <w:numPr>
                <w:ilvl w:val="0"/>
                <w:numId w:val="4"/>
              </w:numPr>
              <w:tabs>
                <w:tab w:val="left" w:pos="512"/>
              </w:tabs>
              <w:ind w:left="0" w:firstLine="164"/>
              <w:jc w:val="both"/>
              <w:rPr>
                <w:sz w:val="22"/>
                <w:szCs w:val="22"/>
              </w:rPr>
            </w:pPr>
            <w:r>
              <w:rPr>
                <w:sz w:val="22"/>
                <w:szCs w:val="22"/>
              </w:rPr>
              <w:t>Обсуждение основных участников и этапов стратегического планирования в банке</w:t>
            </w:r>
          </w:p>
          <w:p w:rsidR="00616934" w:rsidRDefault="00A353AF">
            <w:pPr>
              <w:pStyle w:val="af7"/>
              <w:keepNext/>
              <w:numPr>
                <w:ilvl w:val="0"/>
                <w:numId w:val="4"/>
              </w:numPr>
              <w:tabs>
                <w:tab w:val="left" w:pos="512"/>
              </w:tabs>
              <w:ind w:left="0" w:firstLine="164"/>
              <w:jc w:val="both"/>
              <w:rPr>
                <w:sz w:val="22"/>
                <w:szCs w:val="22"/>
              </w:rPr>
            </w:pPr>
            <w:r>
              <w:rPr>
                <w:sz w:val="22"/>
                <w:szCs w:val="22"/>
              </w:rPr>
              <w:t>Обсуждение понятия стратегического риска.</w:t>
            </w:r>
          </w:p>
          <w:p w:rsidR="00616934" w:rsidRDefault="00A353AF">
            <w:pPr>
              <w:pStyle w:val="af7"/>
              <w:keepNext/>
              <w:numPr>
                <w:ilvl w:val="0"/>
                <w:numId w:val="4"/>
              </w:numPr>
              <w:tabs>
                <w:tab w:val="left" w:pos="512"/>
              </w:tabs>
              <w:ind w:left="0" w:firstLine="164"/>
              <w:jc w:val="both"/>
              <w:rPr>
                <w:sz w:val="22"/>
                <w:szCs w:val="22"/>
              </w:rPr>
            </w:pPr>
            <w:r>
              <w:rPr>
                <w:sz w:val="22"/>
                <w:szCs w:val="22"/>
              </w:rPr>
              <w:t>Обсуждение со студентами различных подходов к количественной оценке стратегического риска и качества банковских стратегий (Банк России, рейтинговые агентства, авторские научные разработки</w:t>
            </w:r>
            <w:r>
              <w:rPr>
                <w:rStyle w:val="a5"/>
                <w:sz w:val="22"/>
                <w:szCs w:val="22"/>
              </w:rPr>
              <w:footnoteReference w:id="6"/>
            </w:r>
            <w:r>
              <w:rPr>
                <w:sz w:val="22"/>
                <w:szCs w:val="22"/>
              </w:rPr>
              <w:t>), проведение их сравнительного анализа</w:t>
            </w:r>
          </w:p>
          <w:p w:rsidR="00616934" w:rsidRDefault="00A353AF">
            <w:pPr>
              <w:pStyle w:val="af7"/>
              <w:keepNext/>
              <w:numPr>
                <w:ilvl w:val="0"/>
                <w:numId w:val="4"/>
              </w:numPr>
              <w:tabs>
                <w:tab w:val="left" w:pos="512"/>
              </w:tabs>
              <w:ind w:left="0" w:firstLine="164"/>
              <w:jc w:val="both"/>
              <w:rPr>
                <w:sz w:val="22"/>
                <w:szCs w:val="22"/>
              </w:rPr>
            </w:pPr>
            <w:r>
              <w:rPr>
                <w:sz w:val="22"/>
                <w:szCs w:val="22"/>
              </w:rPr>
              <w:t xml:space="preserve">Сравнительный анализ подходов российских банков к управлению стратегическим риском и модельным </w:t>
            </w:r>
            <w:r>
              <w:rPr>
                <w:sz w:val="22"/>
                <w:szCs w:val="22"/>
              </w:rPr>
              <w:lastRenderedPageBreak/>
              <w:t>риском (по материалам пояснительных</w:t>
            </w:r>
          </w:p>
          <w:p w:rsidR="00616934" w:rsidRDefault="00A353AF">
            <w:pPr>
              <w:pStyle w:val="af7"/>
              <w:numPr>
                <w:ilvl w:val="0"/>
                <w:numId w:val="4"/>
              </w:numPr>
              <w:tabs>
                <w:tab w:val="left" w:pos="512"/>
              </w:tabs>
              <w:ind w:left="0" w:firstLine="164"/>
              <w:jc w:val="both"/>
              <w:rPr>
                <w:sz w:val="22"/>
                <w:szCs w:val="22"/>
              </w:rPr>
            </w:pPr>
            <w:r>
              <w:rPr>
                <w:sz w:val="22"/>
                <w:szCs w:val="22"/>
              </w:rPr>
              <w:t>записок к финансовой отчетности, раздел о системе управления рисками)</w:t>
            </w:r>
          </w:p>
        </w:tc>
      </w:tr>
    </w:tbl>
    <w:p w:rsidR="00616934" w:rsidRDefault="00616934">
      <w:pPr>
        <w:spacing w:line="360" w:lineRule="auto"/>
        <w:jc w:val="both"/>
        <w:rPr>
          <w:sz w:val="28"/>
          <w:szCs w:val="28"/>
        </w:rPr>
      </w:pPr>
    </w:p>
    <w:p w:rsidR="00616934" w:rsidRDefault="00A353AF">
      <w:pPr>
        <w:pStyle w:val="1"/>
        <w:spacing w:before="0" w:after="120"/>
        <w:ind w:firstLine="709"/>
        <w:rPr>
          <w:rFonts w:ascii="Times New Roman" w:hAnsi="Times New Roman" w:cs="Times New Roman"/>
          <w:bCs w:val="0"/>
          <w:color w:val="auto"/>
        </w:rPr>
      </w:pPr>
      <w:bookmarkStart w:id="11" w:name="_Toc119582448"/>
      <w:r>
        <w:rPr>
          <w:rFonts w:ascii="Times New Roman" w:hAnsi="Times New Roman" w:cs="Times New Roman"/>
          <w:bCs w:val="0"/>
          <w:color w:val="auto"/>
        </w:rPr>
        <w:t>6. Перечень учебно-методического обеспечения для самостоятельной работы обучающихся по дисциплине</w:t>
      </w:r>
      <w:bookmarkEnd w:id="11"/>
    </w:p>
    <w:p w:rsidR="00616934" w:rsidRDefault="00A353AF">
      <w:pPr>
        <w:pStyle w:val="2"/>
        <w:spacing w:before="120" w:after="120"/>
        <w:ind w:firstLine="709"/>
        <w:rPr>
          <w:rFonts w:ascii="Times New Roman" w:hAnsi="Times New Roman" w:cs="Times New Roman"/>
          <w:bCs w:val="0"/>
          <w:color w:val="auto"/>
          <w:sz w:val="28"/>
          <w:szCs w:val="28"/>
        </w:rPr>
      </w:pPr>
      <w:bookmarkStart w:id="12" w:name="_Toc119582449"/>
      <w:r>
        <w:rPr>
          <w:rFonts w:ascii="Times New Roman" w:hAnsi="Times New Roman" w:cs="Times New Roman"/>
          <w:bCs w:val="0"/>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2"/>
    </w:p>
    <w:p w:rsidR="00616934" w:rsidRDefault="00616934">
      <w:pPr>
        <w:jc w:val="right"/>
        <w:rPr>
          <w:sz w:val="28"/>
          <w:szCs w:val="28"/>
        </w:rPr>
      </w:pPr>
    </w:p>
    <w:p w:rsidR="00616934" w:rsidRDefault="00A353AF">
      <w:pPr>
        <w:jc w:val="right"/>
        <w:rPr>
          <w:sz w:val="28"/>
          <w:szCs w:val="28"/>
        </w:rPr>
      </w:pPr>
      <w:r>
        <w:rPr>
          <w:sz w:val="28"/>
          <w:szCs w:val="28"/>
        </w:rPr>
        <w:t xml:space="preserve"> Таблица 4</w:t>
      </w:r>
    </w:p>
    <w:p w:rsidR="00616934" w:rsidRDefault="00616934">
      <w:pPr>
        <w:spacing w:line="360" w:lineRule="auto"/>
        <w:jc w:val="both"/>
        <w:rPr>
          <w:color w:val="FF0000"/>
          <w:sz w:val="24"/>
          <w:szCs w:val="24"/>
        </w:rPr>
      </w:pPr>
    </w:p>
    <w:tbl>
      <w:tblPr>
        <w:tblW w:w="10173" w:type="dxa"/>
        <w:tblLayout w:type="fixed"/>
        <w:tblLook w:val="01E0" w:firstRow="1" w:lastRow="1" w:firstColumn="1" w:lastColumn="1" w:noHBand="0" w:noVBand="0"/>
      </w:tblPr>
      <w:tblGrid>
        <w:gridCol w:w="1918"/>
        <w:gridCol w:w="5561"/>
        <w:gridCol w:w="2694"/>
      </w:tblGrid>
      <w:tr w:rsidR="00616934">
        <w:trPr>
          <w:tblHeader/>
        </w:trPr>
        <w:tc>
          <w:tcPr>
            <w:tcW w:w="1918" w:type="dxa"/>
            <w:tcBorders>
              <w:top w:val="single" w:sz="4" w:space="0" w:color="000000"/>
              <w:left w:val="single" w:sz="4" w:space="0" w:color="000000"/>
              <w:bottom w:val="single" w:sz="4" w:space="0" w:color="000000"/>
              <w:right w:val="single" w:sz="4" w:space="0" w:color="000000"/>
            </w:tcBorders>
            <w:vAlign w:val="center"/>
          </w:tcPr>
          <w:p w:rsidR="00616934" w:rsidRDefault="00A353AF">
            <w:pPr>
              <w:jc w:val="center"/>
              <w:rPr>
                <w:b/>
                <w:sz w:val="22"/>
                <w:szCs w:val="22"/>
              </w:rPr>
            </w:pPr>
            <w:r>
              <w:rPr>
                <w:b/>
                <w:sz w:val="22"/>
                <w:szCs w:val="22"/>
              </w:rPr>
              <w:t>Наименование тем (разделов) дисциплины</w:t>
            </w:r>
          </w:p>
        </w:tc>
        <w:tc>
          <w:tcPr>
            <w:tcW w:w="5561" w:type="dxa"/>
            <w:tcBorders>
              <w:top w:val="single" w:sz="4" w:space="0" w:color="000000"/>
              <w:left w:val="single" w:sz="4" w:space="0" w:color="000000"/>
              <w:bottom w:val="single" w:sz="4" w:space="0" w:color="000000"/>
              <w:right w:val="single" w:sz="4" w:space="0" w:color="000000"/>
            </w:tcBorders>
            <w:vAlign w:val="center"/>
          </w:tcPr>
          <w:p w:rsidR="00616934" w:rsidRDefault="00A353AF">
            <w:pPr>
              <w:jc w:val="center"/>
              <w:rPr>
                <w:b/>
                <w:sz w:val="22"/>
                <w:szCs w:val="22"/>
              </w:rPr>
            </w:pPr>
            <w:r>
              <w:rPr>
                <w:b/>
                <w:sz w:val="22"/>
                <w:szCs w:val="22"/>
              </w:rPr>
              <w:t>Перечень вопросов, отводимых на самостоятельное освоение</w:t>
            </w:r>
          </w:p>
        </w:tc>
        <w:tc>
          <w:tcPr>
            <w:tcW w:w="2694" w:type="dxa"/>
            <w:tcBorders>
              <w:top w:val="single" w:sz="4" w:space="0" w:color="000000"/>
              <w:left w:val="single" w:sz="4" w:space="0" w:color="000000"/>
              <w:bottom w:val="single" w:sz="4" w:space="0" w:color="000000"/>
              <w:right w:val="single" w:sz="4" w:space="0" w:color="000000"/>
            </w:tcBorders>
            <w:vAlign w:val="center"/>
          </w:tcPr>
          <w:p w:rsidR="00616934" w:rsidRDefault="00A353AF">
            <w:pPr>
              <w:jc w:val="center"/>
              <w:rPr>
                <w:b/>
                <w:sz w:val="22"/>
                <w:szCs w:val="22"/>
              </w:rPr>
            </w:pPr>
            <w:r>
              <w:rPr>
                <w:b/>
                <w:sz w:val="22"/>
                <w:szCs w:val="22"/>
              </w:rPr>
              <w:t>Формы внеаудиторной самостоятельной работы</w:t>
            </w:r>
          </w:p>
        </w:tc>
      </w:tr>
      <w:tr w:rsidR="00616934">
        <w:tc>
          <w:tcPr>
            <w:tcW w:w="1918" w:type="dxa"/>
            <w:tcBorders>
              <w:top w:val="single" w:sz="4" w:space="0" w:color="000000"/>
              <w:left w:val="single" w:sz="4" w:space="0" w:color="000000"/>
              <w:bottom w:val="single" w:sz="4" w:space="0" w:color="000000"/>
              <w:right w:val="single" w:sz="4" w:space="0" w:color="000000"/>
            </w:tcBorders>
          </w:tcPr>
          <w:p w:rsidR="00616934" w:rsidRDefault="00A353AF">
            <w:pPr>
              <w:rPr>
                <w:sz w:val="22"/>
                <w:szCs w:val="22"/>
              </w:rPr>
            </w:pPr>
            <w:r>
              <w:rPr>
                <w:sz w:val="22"/>
                <w:szCs w:val="22"/>
              </w:rPr>
              <w:t>Тема 1. Понятие и виды моделей банковской деятельности</w:t>
            </w:r>
          </w:p>
        </w:tc>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32"/>
              <w:keepNext/>
              <w:widowControl w:val="0"/>
              <w:numPr>
                <w:ilvl w:val="0"/>
                <w:numId w:val="3"/>
              </w:numPr>
              <w:tabs>
                <w:tab w:val="left" w:pos="426"/>
              </w:tabs>
              <w:ind w:left="0" w:firstLine="206"/>
              <w:jc w:val="both"/>
              <w:rPr>
                <w:sz w:val="22"/>
                <w:szCs w:val="22"/>
              </w:rPr>
            </w:pPr>
            <w:r>
              <w:rPr>
                <w:sz w:val="22"/>
                <w:szCs w:val="22"/>
              </w:rPr>
              <w:t>Авторские разработки классификации бизнес-моделей банков (российские и зарубежные публикации).</w:t>
            </w:r>
          </w:p>
          <w:p w:rsidR="00616934" w:rsidRDefault="00A353AF">
            <w:pPr>
              <w:pStyle w:val="32"/>
              <w:keepNext/>
              <w:widowControl w:val="0"/>
              <w:numPr>
                <w:ilvl w:val="0"/>
                <w:numId w:val="3"/>
              </w:numPr>
              <w:tabs>
                <w:tab w:val="left" w:pos="426"/>
              </w:tabs>
              <w:ind w:left="0" w:firstLine="206"/>
              <w:jc w:val="both"/>
              <w:rPr>
                <w:sz w:val="22"/>
                <w:szCs w:val="22"/>
              </w:rPr>
            </w:pPr>
            <w:r>
              <w:rPr>
                <w:sz w:val="22"/>
                <w:szCs w:val="22"/>
              </w:rPr>
              <w:t>Понятие и содержание метода кластеризации для выявления различных бизнес-моделей банков.</w:t>
            </w:r>
          </w:p>
          <w:p w:rsidR="00616934" w:rsidRDefault="00A353AF">
            <w:pPr>
              <w:pStyle w:val="32"/>
              <w:keepNext/>
              <w:widowControl w:val="0"/>
              <w:numPr>
                <w:ilvl w:val="0"/>
                <w:numId w:val="3"/>
              </w:numPr>
              <w:tabs>
                <w:tab w:val="left" w:pos="426"/>
              </w:tabs>
              <w:ind w:left="0" w:firstLine="206"/>
              <w:jc w:val="both"/>
              <w:rPr>
                <w:sz w:val="22"/>
                <w:szCs w:val="22"/>
              </w:rPr>
            </w:pPr>
            <w:r>
              <w:rPr>
                <w:sz w:val="22"/>
                <w:szCs w:val="22"/>
              </w:rPr>
              <w:t>Зарубежный опыт законодательного определения инвестиционных банков и их регулирования.</w:t>
            </w:r>
          </w:p>
          <w:p w:rsidR="00616934" w:rsidRDefault="00A353AF">
            <w:pPr>
              <w:pStyle w:val="32"/>
              <w:keepNext/>
              <w:widowControl w:val="0"/>
              <w:numPr>
                <w:ilvl w:val="0"/>
                <w:numId w:val="3"/>
              </w:numPr>
              <w:tabs>
                <w:tab w:val="left" w:pos="426"/>
              </w:tabs>
              <w:ind w:left="0" w:firstLine="206"/>
              <w:jc w:val="both"/>
              <w:rPr>
                <w:sz w:val="22"/>
                <w:szCs w:val="22"/>
              </w:rPr>
            </w:pPr>
            <w:r>
              <w:rPr>
                <w:sz w:val="22"/>
                <w:szCs w:val="22"/>
              </w:rPr>
              <w:t>Зарубежный опыт функционирования кооперативных банков (в первую очередь, европейский).</w:t>
            </w:r>
          </w:p>
          <w:p w:rsidR="00616934" w:rsidRDefault="00616934">
            <w:pPr>
              <w:pStyle w:val="Default"/>
              <w:widowControl w:val="0"/>
              <w:jc w:val="both"/>
              <w:rPr>
                <w:rFonts w:ascii="Times New Roman" w:hAnsi="Times New Roman" w:cs="Times New Roman"/>
                <w:color w:val="auto"/>
                <w:sz w:val="22"/>
                <w:szCs w:val="22"/>
              </w:rPr>
            </w:pPr>
          </w:p>
        </w:tc>
        <w:tc>
          <w:tcPr>
            <w:tcW w:w="2694" w:type="dxa"/>
            <w:tcBorders>
              <w:top w:val="single" w:sz="4" w:space="0" w:color="000000"/>
              <w:left w:val="single" w:sz="4" w:space="0" w:color="000000"/>
              <w:bottom w:val="single" w:sz="4" w:space="0" w:color="000000"/>
              <w:right w:val="single" w:sz="4" w:space="0" w:color="000000"/>
            </w:tcBorders>
          </w:tcPr>
          <w:p w:rsidR="00616934" w:rsidRDefault="00A353AF">
            <w:pPr>
              <w:pStyle w:val="Default"/>
              <w:widowControl w:val="0"/>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tc>
      </w:tr>
      <w:tr w:rsidR="00616934">
        <w:trPr>
          <w:trHeight w:val="3120"/>
        </w:trPr>
        <w:tc>
          <w:tcPr>
            <w:tcW w:w="1918" w:type="dxa"/>
            <w:tcBorders>
              <w:top w:val="single" w:sz="4" w:space="0" w:color="000000"/>
              <w:left w:val="single" w:sz="4" w:space="0" w:color="000000"/>
              <w:bottom w:val="single" w:sz="4" w:space="0" w:color="000000"/>
              <w:right w:val="single" w:sz="4" w:space="0" w:color="000000"/>
            </w:tcBorders>
          </w:tcPr>
          <w:p w:rsidR="00616934" w:rsidRDefault="00A353AF">
            <w:pPr>
              <w:rPr>
                <w:sz w:val="22"/>
                <w:szCs w:val="22"/>
              </w:rPr>
            </w:pPr>
            <w:r>
              <w:rPr>
                <w:sz w:val="22"/>
                <w:szCs w:val="22"/>
              </w:rPr>
              <w:t>Тема 2. Тенденции, факторы и риски трансформации моделей банковской деятельности</w:t>
            </w:r>
          </w:p>
        </w:tc>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32"/>
              <w:keepNext/>
              <w:widowControl w:val="0"/>
              <w:numPr>
                <w:ilvl w:val="0"/>
                <w:numId w:val="3"/>
              </w:numPr>
              <w:tabs>
                <w:tab w:val="left" w:pos="426"/>
              </w:tabs>
              <w:ind w:left="0" w:firstLine="206"/>
              <w:jc w:val="both"/>
              <w:rPr>
                <w:sz w:val="22"/>
                <w:szCs w:val="22"/>
              </w:rPr>
            </w:pPr>
            <w:r>
              <w:rPr>
                <w:sz w:val="22"/>
                <w:szCs w:val="22"/>
              </w:rPr>
              <w:t>Обзор современных публикаций по вопросам трансформации бизнес-моделей российских банков в условиях санкций (ограничение внешнеэкономической деятельности, перспективы сотрудничества с банками Ирана, Китая, Индии, стран Персидского залива).</w:t>
            </w:r>
          </w:p>
          <w:p w:rsidR="00616934" w:rsidRDefault="00A353AF">
            <w:pPr>
              <w:pStyle w:val="32"/>
              <w:keepNext/>
              <w:widowControl w:val="0"/>
              <w:numPr>
                <w:ilvl w:val="0"/>
                <w:numId w:val="3"/>
              </w:numPr>
              <w:tabs>
                <w:tab w:val="left" w:pos="426"/>
              </w:tabs>
              <w:ind w:left="0" w:firstLine="206"/>
              <w:jc w:val="both"/>
              <w:rPr>
                <w:sz w:val="22"/>
                <w:szCs w:val="22"/>
              </w:rPr>
            </w:pPr>
            <w:r>
              <w:rPr>
                <w:sz w:val="22"/>
                <w:szCs w:val="22"/>
              </w:rPr>
              <w:t xml:space="preserve">Изучение проблем и перспектив использования </w:t>
            </w:r>
            <w:hyperlink r:id="rId17">
              <w:r>
                <w:rPr>
                  <w:color w:val="0000FF"/>
                  <w:sz w:val="22"/>
                  <w:szCs w:val="22"/>
                </w:rPr>
                <w:t>валют</w:t>
              </w:r>
            </w:hyperlink>
            <w:r>
              <w:rPr>
                <w:sz w:val="22"/>
                <w:szCs w:val="22"/>
              </w:rPr>
              <w:t xml:space="preserve"> дружественных стран для совершения российскими банками валютных операций (офшорный (</w:t>
            </w:r>
            <w:r>
              <w:rPr>
                <w:sz w:val="22"/>
                <w:szCs w:val="22"/>
                <w:lang w:val="en-US"/>
              </w:rPr>
              <w:t>CNH</w:t>
            </w:r>
            <w:r>
              <w:rPr>
                <w:sz w:val="22"/>
                <w:szCs w:val="22"/>
              </w:rPr>
              <w:t>) и оншорный (</w:t>
            </w:r>
            <w:r>
              <w:rPr>
                <w:sz w:val="22"/>
                <w:szCs w:val="22"/>
                <w:lang w:val="en-US"/>
              </w:rPr>
              <w:t>CNY</w:t>
            </w:r>
            <w:r>
              <w:rPr>
                <w:sz w:val="22"/>
                <w:szCs w:val="22"/>
              </w:rPr>
              <w:t xml:space="preserve">) </w:t>
            </w:r>
            <w:hyperlink r:id="rId18">
              <w:r>
                <w:rPr>
                  <w:color w:val="0000FF"/>
                  <w:sz w:val="22"/>
                  <w:szCs w:val="22"/>
                </w:rPr>
                <w:t>китайский юань</w:t>
              </w:r>
            </w:hyperlink>
            <w:r>
              <w:rPr>
                <w:sz w:val="22"/>
                <w:szCs w:val="22"/>
              </w:rPr>
              <w:t xml:space="preserve">, индийская </w:t>
            </w:r>
            <w:hyperlink r:id="rId19">
              <w:r>
                <w:rPr>
                  <w:color w:val="0000FF"/>
                  <w:sz w:val="22"/>
                  <w:szCs w:val="22"/>
                </w:rPr>
                <w:t>рупия</w:t>
              </w:r>
            </w:hyperlink>
            <w:r>
              <w:rPr>
                <w:sz w:val="22"/>
                <w:szCs w:val="22"/>
              </w:rPr>
              <w:t xml:space="preserve">, иранский риал, </w:t>
            </w:r>
            <w:hyperlink r:id="rId20">
              <w:r>
                <w:rPr>
                  <w:color w:val="0000FF"/>
                  <w:sz w:val="22"/>
                  <w:szCs w:val="22"/>
                </w:rPr>
                <w:t>арабский дирхам</w:t>
              </w:r>
            </w:hyperlink>
            <w:r>
              <w:rPr>
                <w:sz w:val="22"/>
                <w:szCs w:val="22"/>
              </w:rPr>
              <w:t>).</w:t>
            </w:r>
          </w:p>
          <w:p w:rsidR="00616934" w:rsidRDefault="00A353AF">
            <w:pPr>
              <w:pStyle w:val="32"/>
              <w:keepNext/>
              <w:widowControl w:val="0"/>
              <w:numPr>
                <w:ilvl w:val="0"/>
                <w:numId w:val="3"/>
              </w:numPr>
              <w:tabs>
                <w:tab w:val="left" w:pos="426"/>
              </w:tabs>
              <w:ind w:left="0" w:firstLine="206"/>
              <w:jc w:val="both"/>
              <w:rPr>
                <w:sz w:val="22"/>
                <w:szCs w:val="22"/>
              </w:rPr>
            </w:pPr>
            <w:r>
              <w:rPr>
                <w:sz w:val="22"/>
                <w:szCs w:val="22"/>
              </w:rPr>
              <w:t>Проблемы и перспективы встраивания методов управления климатическими рисками в бизнес-модели банков: целесообразность, зарубежная практика и российский опыт.</w:t>
            </w:r>
          </w:p>
          <w:p w:rsidR="00616934" w:rsidRDefault="00616934">
            <w:pPr>
              <w:pStyle w:val="32"/>
              <w:keepNext/>
              <w:widowControl w:val="0"/>
              <w:tabs>
                <w:tab w:val="left" w:pos="426"/>
              </w:tabs>
              <w:ind w:left="206" w:firstLine="0"/>
              <w:jc w:val="both"/>
              <w:rPr>
                <w:sz w:val="22"/>
                <w:szCs w:val="22"/>
              </w:rPr>
            </w:pPr>
          </w:p>
        </w:tc>
        <w:tc>
          <w:tcPr>
            <w:tcW w:w="2694" w:type="dxa"/>
            <w:tcBorders>
              <w:top w:val="single" w:sz="4" w:space="0" w:color="000000"/>
              <w:left w:val="single" w:sz="4" w:space="0" w:color="000000"/>
              <w:bottom w:val="single" w:sz="4" w:space="0" w:color="000000"/>
              <w:right w:val="single" w:sz="4" w:space="0" w:color="000000"/>
            </w:tcBorders>
          </w:tcPr>
          <w:p w:rsidR="00616934" w:rsidRDefault="00A353AF">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p w:rsidR="00616934" w:rsidRDefault="00A353AF">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обзора литературы по проблематике управления климатическими рисками и учету их в бизнес-моделях банков.</w:t>
            </w:r>
          </w:p>
        </w:tc>
      </w:tr>
      <w:tr w:rsidR="00616934">
        <w:tc>
          <w:tcPr>
            <w:tcW w:w="1918" w:type="dxa"/>
            <w:tcBorders>
              <w:top w:val="single" w:sz="4" w:space="0" w:color="000000"/>
              <w:left w:val="single" w:sz="4" w:space="0" w:color="000000"/>
              <w:bottom w:val="single" w:sz="4" w:space="0" w:color="000000"/>
              <w:right w:val="single" w:sz="4" w:space="0" w:color="000000"/>
            </w:tcBorders>
          </w:tcPr>
          <w:p w:rsidR="00616934" w:rsidRDefault="00A353AF">
            <w:pPr>
              <w:rPr>
                <w:sz w:val="22"/>
                <w:szCs w:val="22"/>
              </w:rPr>
            </w:pPr>
            <w:r>
              <w:rPr>
                <w:color w:val="000000"/>
                <w:sz w:val="22"/>
                <w:szCs w:val="22"/>
              </w:rPr>
              <w:t>Тема 3. Бизнес-модели банков: факторы риска и влияние на финансовое состояние</w:t>
            </w:r>
          </w:p>
        </w:tc>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32"/>
              <w:keepNext/>
              <w:widowControl w:val="0"/>
              <w:numPr>
                <w:ilvl w:val="0"/>
                <w:numId w:val="3"/>
              </w:numPr>
              <w:tabs>
                <w:tab w:val="left" w:pos="426"/>
              </w:tabs>
              <w:ind w:left="0" w:firstLine="206"/>
              <w:jc w:val="both"/>
              <w:rPr>
                <w:sz w:val="22"/>
                <w:szCs w:val="22"/>
              </w:rPr>
            </w:pPr>
            <w:r>
              <w:rPr>
                <w:sz w:val="22"/>
                <w:szCs w:val="22"/>
              </w:rPr>
              <w:t>Обзор подходов зарубежных кредитных рейтинговых агентств (</w:t>
            </w:r>
            <w:r>
              <w:rPr>
                <w:sz w:val="22"/>
                <w:szCs w:val="22"/>
                <w:lang w:val="en-US"/>
              </w:rPr>
              <w:t>S</w:t>
            </w:r>
            <w:r>
              <w:rPr>
                <w:sz w:val="22"/>
                <w:szCs w:val="22"/>
              </w:rPr>
              <w:t>&amp;</w:t>
            </w:r>
            <w:r>
              <w:rPr>
                <w:sz w:val="22"/>
                <w:szCs w:val="22"/>
                <w:lang w:val="en-US"/>
              </w:rPr>
              <w:t>P</w:t>
            </w:r>
            <w:r>
              <w:rPr>
                <w:sz w:val="22"/>
                <w:szCs w:val="22"/>
              </w:rPr>
              <w:t xml:space="preserve">, </w:t>
            </w:r>
            <w:r>
              <w:rPr>
                <w:sz w:val="22"/>
                <w:szCs w:val="22"/>
                <w:lang w:val="en-US"/>
              </w:rPr>
              <w:t>Fitch</w:t>
            </w:r>
            <w:r>
              <w:rPr>
                <w:sz w:val="22"/>
                <w:szCs w:val="22"/>
              </w:rPr>
              <w:t xml:space="preserve">, </w:t>
            </w:r>
            <w:r>
              <w:rPr>
                <w:sz w:val="22"/>
                <w:szCs w:val="22"/>
                <w:lang w:val="en-US"/>
              </w:rPr>
              <w:t>Moody</w:t>
            </w:r>
            <w:r>
              <w:rPr>
                <w:sz w:val="22"/>
                <w:szCs w:val="22"/>
              </w:rPr>
              <w:t>’</w:t>
            </w:r>
            <w:r>
              <w:rPr>
                <w:sz w:val="22"/>
                <w:szCs w:val="22"/>
                <w:lang w:val="en-US"/>
              </w:rPr>
              <w:t>s</w:t>
            </w:r>
            <w:r>
              <w:rPr>
                <w:sz w:val="22"/>
                <w:szCs w:val="22"/>
              </w:rPr>
              <w:t>) к оценке качества стратегий и бизнес-моделей банков в рамках их методик оценки кредитоспособности банков.</w:t>
            </w:r>
          </w:p>
          <w:p w:rsidR="00616934" w:rsidRDefault="00A353AF">
            <w:pPr>
              <w:pStyle w:val="32"/>
              <w:keepNext/>
              <w:widowControl w:val="0"/>
              <w:numPr>
                <w:ilvl w:val="0"/>
                <w:numId w:val="3"/>
              </w:numPr>
              <w:tabs>
                <w:tab w:val="left" w:pos="426"/>
              </w:tabs>
              <w:ind w:left="0" w:firstLine="206"/>
              <w:jc w:val="both"/>
              <w:rPr>
                <w:sz w:val="22"/>
                <w:szCs w:val="22"/>
              </w:rPr>
            </w:pPr>
            <w:r>
              <w:rPr>
                <w:sz w:val="22"/>
                <w:szCs w:val="22"/>
              </w:rPr>
              <w:t xml:space="preserve">Обзор российских и зарубежных публикаций, раскрывающих оценку взаимосвязи бизнес-модели банка </w:t>
            </w:r>
            <w:r>
              <w:rPr>
                <w:sz w:val="22"/>
                <w:szCs w:val="22"/>
              </w:rPr>
              <w:lastRenderedPageBreak/>
              <w:t>и его финансового состояния</w:t>
            </w:r>
            <w:r>
              <w:rPr>
                <w:rStyle w:val="a5"/>
                <w:sz w:val="22"/>
                <w:szCs w:val="22"/>
              </w:rPr>
              <w:footnoteReference w:id="7"/>
            </w:r>
            <w:r>
              <w:rPr>
                <w:sz w:val="22"/>
                <w:szCs w:val="22"/>
              </w:rPr>
              <w:t>.</w:t>
            </w:r>
          </w:p>
        </w:tc>
        <w:tc>
          <w:tcPr>
            <w:tcW w:w="2694" w:type="dxa"/>
            <w:tcBorders>
              <w:top w:val="single" w:sz="4" w:space="0" w:color="000000"/>
              <w:left w:val="single" w:sz="4" w:space="0" w:color="000000"/>
              <w:bottom w:val="single" w:sz="4" w:space="0" w:color="000000"/>
              <w:right w:val="single" w:sz="4" w:space="0" w:color="000000"/>
            </w:tcBorders>
          </w:tcPr>
          <w:p w:rsidR="00616934" w:rsidRDefault="00A353AF">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lastRenderedPageBreak/>
              <w:t>Подготовка к обсуждению вопросов темы в форме дискуссии.</w:t>
            </w:r>
          </w:p>
          <w:p w:rsidR="00616934" w:rsidRDefault="00A353AF">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Поиск и изучение методик оценки кредитоспособности банков по международной </w:t>
            </w:r>
            <w:r>
              <w:rPr>
                <w:rFonts w:ascii="Times New Roman" w:hAnsi="Times New Roman" w:cs="Times New Roman"/>
                <w:color w:val="auto"/>
                <w:sz w:val="22"/>
                <w:szCs w:val="22"/>
              </w:rPr>
              <w:lastRenderedPageBreak/>
              <w:t>шкале.</w:t>
            </w:r>
          </w:p>
        </w:tc>
      </w:tr>
      <w:tr w:rsidR="00616934">
        <w:tc>
          <w:tcPr>
            <w:tcW w:w="1918" w:type="dxa"/>
            <w:tcBorders>
              <w:top w:val="single" w:sz="4" w:space="0" w:color="000000"/>
              <w:left w:val="single" w:sz="4" w:space="0" w:color="000000"/>
              <w:bottom w:val="single" w:sz="4" w:space="0" w:color="000000"/>
              <w:right w:val="single" w:sz="4" w:space="0" w:color="000000"/>
            </w:tcBorders>
          </w:tcPr>
          <w:p w:rsidR="00616934" w:rsidRDefault="00A353AF">
            <w:pPr>
              <w:rPr>
                <w:sz w:val="22"/>
                <w:szCs w:val="22"/>
              </w:rPr>
            </w:pPr>
            <w:r>
              <w:rPr>
                <w:color w:val="000000"/>
                <w:sz w:val="22"/>
                <w:szCs w:val="22"/>
              </w:rPr>
              <w:lastRenderedPageBreak/>
              <w:t>Тема 4. Надзорная практика оценки устойчивости бизнес-моделей коммерческих банков</w:t>
            </w:r>
          </w:p>
        </w:tc>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32"/>
              <w:keepNext/>
              <w:widowControl w:val="0"/>
              <w:numPr>
                <w:ilvl w:val="0"/>
                <w:numId w:val="3"/>
              </w:numPr>
              <w:tabs>
                <w:tab w:val="left" w:pos="426"/>
              </w:tabs>
              <w:ind w:left="0" w:firstLine="206"/>
              <w:jc w:val="both"/>
              <w:rPr>
                <w:sz w:val="22"/>
                <w:szCs w:val="22"/>
              </w:rPr>
            </w:pPr>
            <w:r>
              <w:rPr>
                <w:sz w:val="22"/>
                <w:szCs w:val="22"/>
              </w:rPr>
              <w:t>Подходы зарубежных регуляторов к оценке устойчивости бизнес-модели банков как элемента банковского надзора и фактора оценки кредитоспособности банков.</w:t>
            </w:r>
          </w:p>
          <w:p w:rsidR="00616934" w:rsidRDefault="00616934">
            <w:pPr>
              <w:jc w:val="both"/>
              <w:rPr>
                <w:sz w:val="22"/>
                <w:szCs w:val="22"/>
              </w:rPr>
            </w:pPr>
          </w:p>
        </w:tc>
        <w:tc>
          <w:tcPr>
            <w:tcW w:w="2694" w:type="dxa"/>
            <w:tcBorders>
              <w:top w:val="single" w:sz="4" w:space="0" w:color="000000"/>
              <w:left w:val="single" w:sz="4" w:space="0" w:color="000000"/>
              <w:bottom w:val="single" w:sz="4" w:space="0" w:color="000000"/>
              <w:right w:val="single" w:sz="4" w:space="0" w:color="000000"/>
            </w:tcBorders>
          </w:tcPr>
          <w:p w:rsidR="00616934" w:rsidRDefault="00A353AF">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tc>
      </w:tr>
      <w:tr w:rsidR="00616934">
        <w:tc>
          <w:tcPr>
            <w:tcW w:w="1918" w:type="dxa"/>
            <w:tcBorders>
              <w:top w:val="single" w:sz="4" w:space="0" w:color="000000"/>
              <w:left w:val="single" w:sz="4" w:space="0" w:color="000000"/>
              <w:bottom w:val="single" w:sz="4" w:space="0" w:color="000000"/>
              <w:right w:val="single" w:sz="4" w:space="0" w:color="000000"/>
            </w:tcBorders>
          </w:tcPr>
          <w:p w:rsidR="00616934" w:rsidRDefault="00A353AF">
            <w:pPr>
              <w:rPr>
                <w:sz w:val="22"/>
                <w:szCs w:val="22"/>
              </w:rPr>
            </w:pPr>
            <w:r>
              <w:rPr>
                <w:color w:val="000000"/>
                <w:sz w:val="22"/>
                <w:szCs w:val="22"/>
              </w:rPr>
              <w:t>Тема 5.  Бизнес-модель и стратегический риск банка: характер взаимосвязи, проблемы, управление</w:t>
            </w:r>
          </w:p>
        </w:tc>
        <w:tc>
          <w:tcPr>
            <w:tcW w:w="5561" w:type="dxa"/>
            <w:tcBorders>
              <w:top w:val="single" w:sz="4" w:space="0" w:color="000000"/>
              <w:left w:val="single" w:sz="4" w:space="0" w:color="000000"/>
              <w:bottom w:val="single" w:sz="4" w:space="0" w:color="000000"/>
              <w:right w:val="single" w:sz="4" w:space="0" w:color="000000"/>
            </w:tcBorders>
            <w:shd w:val="clear" w:color="auto" w:fill="auto"/>
          </w:tcPr>
          <w:p w:rsidR="00616934" w:rsidRDefault="00A353AF">
            <w:pPr>
              <w:pStyle w:val="32"/>
              <w:keepNext/>
              <w:widowControl w:val="0"/>
              <w:numPr>
                <w:ilvl w:val="0"/>
                <w:numId w:val="3"/>
              </w:numPr>
              <w:tabs>
                <w:tab w:val="left" w:pos="426"/>
              </w:tabs>
              <w:ind w:left="0" w:firstLine="206"/>
              <w:jc w:val="both"/>
              <w:rPr>
                <w:sz w:val="22"/>
                <w:szCs w:val="22"/>
              </w:rPr>
            </w:pPr>
            <w:r>
              <w:rPr>
                <w:sz w:val="22"/>
                <w:szCs w:val="22"/>
              </w:rPr>
              <w:t>Обзор современных методик разработки стратегий банков, их стратегических целей.</w:t>
            </w:r>
          </w:p>
          <w:p w:rsidR="00616934" w:rsidRDefault="00A353AF">
            <w:pPr>
              <w:pStyle w:val="32"/>
              <w:keepNext/>
              <w:widowControl w:val="0"/>
              <w:numPr>
                <w:ilvl w:val="0"/>
                <w:numId w:val="3"/>
              </w:numPr>
              <w:tabs>
                <w:tab w:val="left" w:pos="426"/>
              </w:tabs>
              <w:ind w:left="0" w:firstLine="206"/>
              <w:jc w:val="both"/>
              <w:rPr>
                <w:sz w:val="22"/>
                <w:szCs w:val="22"/>
              </w:rPr>
            </w:pPr>
            <w:r>
              <w:rPr>
                <w:sz w:val="22"/>
                <w:szCs w:val="22"/>
              </w:rPr>
              <w:t xml:space="preserve">Современные подходы к управлению модельным риском банка </w:t>
            </w:r>
          </w:p>
          <w:p w:rsidR="00616934" w:rsidRDefault="00616934">
            <w:pPr>
              <w:jc w:val="both"/>
              <w:rPr>
                <w:sz w:val="22"/>
                <w:szCs w:val="22"/>
              </w:rPr>
            </w:pPr>
          </w:p>
        </w:tc>
        <w:tc>
          <w:tcPr>
            <w:tcW w:w="2694" w:type="dxa"/>
            <w:tcBorders>
              <w:top w:val="single" w:sz="4" w:space="0" w:color="000000"/>
              <w:left w:val="single" w:sz="4" w:space="0" w:color="000000"/>
              <w:bottom w:val="single" w:sz="4" w:space="0" w:color="000000"/>
              <w:right w:val="single" w:sz="4" w:space="0" w:color="000000"/>
            </w:tcBorders>
          </w:tcPr>
          <w:p w:rsidR="00616934" w:rsidRDefault="00A353AF">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Подготовка к обсуждению вопросов темы в форме дискуссии.</w:t>
            </w:r>
          </w:p>
          <w:p w:rsidR="00616934" w:rsidRDefault="00A353AF">
            <w:pPr>
              <w:pStyle w:val="Default"/>
              <w:widowControl w:val="0"/>
              <w:numPr>
                <w:ilvl w:val="0"/>
                <w:numId w:val="6"/>
              </w:numPr>
              <w:tabs>
                <w:tab w:val="left" w:pos="283"/>
              </w:tabs>
              <w:ind w:left="0" w:firstLine="63"/>
              <w:jc w:val="both"/>
              <w:rPr>
                <w:rFonts w:ascii="Times New Roman" w:hAnsi="Times New Roman" w:cs="Times New Roman"/>
                <w:color w:val="auto"/>
                <w:sz w:val="22"/>
                <w:szCs w:val="22"/>
              </w:rPr>
            </w:pPr>
            <w:r>
              <w:rPr>
                <w:rFonts w:ascii="Times New Roman" w:hAnsi="Times New Roman" w:cs="Times New Roman"/>
                <w:color w:val="auto"/>
                <w:sz w:val="22"/>
                <w:szCs w:val="22"/>
              </w:rPr>
              <w:t>Обзор академических публикаций по вопросам методологии управления стратегическим риском банка.</w:t>
            </w:r>
          </w:p>
        </w:tc>
      </w:tr>
    </w:tbl>
    <w:p w:rsidR="00616934" w:rsidRDefault="00616934">
      <w:pPr>
        <w:spacing w:line="360" w:lineRule="auto"/>
        <w:jc w:val="both"/>
        <w:rPr>
          <w:color w:val="FF0000"/>
          <w:sz w:val="24"/>
          <w:szCs w:val="24"/>
        </w:rPr>
      </w:pPr>
    </w:p>
    <w:p w:rsidR="00616934" w:rsidRDefault="00A353AF">
      <w:pPr>
        <w:pStyle w:val="2"/>
        <w:spacing w:before="120" w:after="120"/>
        <w:ind w:firstLine="709"/>
        <w:rPr>
          <w:rFonts w:ascii="Times New Roman" w:hAnsi="Times New Roman" w:cs="Times New Roman"/>
          <w:bCs w:val="0"/>
          <w:color w:val="auto"/>
          <w:sz w:val="28"/>
          <w:szCs w:val="28"/>
        </w:rPr>
      </w:pPr>
      <w:bookmarkStart w:id="13" w:name="_Toc119582450"/>
      <w:r>
        <w:rPr>
          <w:rFonts w:ascii="Times New Roman" w:hAnsi="Times New Roman" w:cs="Times New Roman"/>
          <w:bCs w:val="0"/>
          <w:color w:val="auto"/>
          <w:sz w:val="28"/>
          <w:szCs w:val="28"/>
        </w:rPr>
        <w:t>6.2. Перечень вопросов, заданий, тем для подготовки к текущему контролю</w:t>
      </w:r>
      <w:bookmarkEnd w:id="13"/>
    </w:p>
    <w:p w:rsidR="00616934" w:rsidRDefault="00616934">
      <w:pPr>
        <w:pStyle w:val="afc"/>
        <w:shd w:val="clear" w:color="auto" w:fill="FFFFFF"/>
        <w:spacing w:beforeAutospacing="0" w:afterAutospacing="0" w:line="360" w:lineRule="auto"/>
        <w:jc w:val="both"/>
        <w:rPr>
          <w:bCs/>
          <w:sz w:val="28"/>
          <w:szCs w:val="28"/>
        </w:rPr>
      </w:pPr>
    </w:p>
    <w:p w:rsidR="00616934" w:rsidRDefault="00A353AF">
      <w:pPr>
        <w:pStyle w:val="af2"/>
        <w:spacing w:line="360" w:lineRule="auto"/>
        <w:ind w:firstLine="709"/>
        <w:jc w:val="both"/>
        <w:rPr>
          <w:szCs w:val="28"/>
        </w:rPr>
      </w:pPr>
      <w:r>
        <w:rPr>
          <w:szCs w:val="28"/>
        </w:rPr>
        <w:t>Требования к выполнению проектной работы.</w:t>
      </w:r>
    </w:p>
    <w:p w:rsidR="00616934" w:rsidRDefault="00A353AF">
      <w:pPr>
        <w:pStyle w:val="af2"/>
        <w:spacing w:line="360" w:lineRule="auto"/>
        <w:ind w:firstLine="709"/>
        <w:jc w:val="both"/>
        <w:rPr>
          <w:b w:val="0"/>
          <w:szCs w:val="28"/>
        </w:rPr>
      </w:pPr>
      <w:r>
        <w:rPr>
          <w:b w:val="0"/>
          <w:szCs w:val="28"/>
        </w:rPr>
        <w:t>На основе материалов реального банка и сведений из открытых источников требуется изучить особенности его бизнес-модели, выявить сильные и слабые стороны, источник угроз и ключевые факторы успеха, оценить уровень коммерческой и социальной эффективности, уровень финансовой устойчивости.</w:t>
      </w:r>
    </w:p>
    <w:p w:rsidR="00616934" w:rsidRDefault="00A353AF">
      <w:pPr>
        <w:pStyle w:val="af2"/>
        <w:spacing w:line="360" w:lineRule="auto"/>
        <w:ind w:firstLine="709"/>
        <w:jc w:val="both"/>
        <w:rPr>
          <w:b w:val="0"/>
          <w:szCs w:val="28"/>
        </w:rPr>
      </w:pPr>
      <w:r>
        <w:rPr>
          <w:b w:val="0"/>
          <w:szCs w:val="28"/>
        </w:rPr>
        <w:t>Работа выполняется студентами в составе мини-групп по 3-5 человек. Каждая мини-группа выбирает банк для изучения особенностей его деловой практики.</w:t>
      </w:r>
    </w:p>
    <w:p w:rsidR="00616934" w:rsidRDefault="00A353AF">
      <w:pPr>
        <w:pStyle w:val="af2"/>
        <w:spacing w:line="360" w:lineRule="auto"/>
        <w:ind w:firstLine="709"/>
        <w:jc w:val="both"/>
        <w:rPr>
          <w:b w:val="0"/>
          <w:szCs w:val="28"/>
        </w:rPr>
      </w:pPr>
      <w:r>
        <w:rPr>
          <w:b w:val="0"/>
          <w:szCs w:val="28"/>
        </w:rPr>
        <w:t xml:space="preserve">Выбранные студентами банки не могут повторяться внутри одной учебной группы. Выбор банков проводится при участии преподавателя. Предпочтительно предлагать студентам выбор банков с различными бизнес-моделями, чтобы в рамках учебной группы студенческие команды охватили как можно больше видов бизнес-моделей. Проведение защиты результатов на одном из заключительных занятий </w:t>
      </w:r>
      <w:r>
        <w:rPr>
          <w:b w:val="0"/>
          <w:szCs w:val="28"/>
        </w:rPr>
        <w:lastRenderedPageBreak/>
        <w:t>позволит студентам обменяться выводами об успешности разнообразных банковских бизнес-моделей, что обогатит и расширит их профессиональный кругозор.</w:t>
      </w:r>
    </w:p>
    <w:p w:rsidR="00616934" w:rsidRDefault="00A353AF">
      <w:pPr>
        <w:pStyle w:val="af2"/>
        <w:spacing w:line="360" w:lineRule="auto"/>
        <w:ind w:firstLine="709"/>
        <w:jc w:val="both"/>
        <w:rPr>
          <w:b w:val="0"/>
          <w:szCs w:val="28"/>
        </w:rPr>
      </w:pPr>
      <w:r>
        <w:rPr>
          <w:b w:val="0"/>
          <w:szCs w:val="28"/>
        </w:rPr>
        <w:t>Ниже приводится примерный набор бизнес-моделей и банков.</w:t>
      </w:r>
    </w:p>
    <w:p w:rsidR="00616934" w:rsidRDefault="00A353AF">
      <w:pPr>
        <w:spacing w:line="360" w:lineRule="auto"/>
        <w:ind w:firstLine="709"/>
        <w:jc w:val="both"/>
        <w:rPr>
          <w:sz w:val="28"/>
          <w:szCs w:val="28"/>
          <w:lang w:eastAsia="x-none"/>
        </w:rPr>
      </w:pPr>
      <w:r>
        <w:rPr>
          <w:sz w:val="28"/>
          <w:szCs w:val="28"/>
          <w:lang w:val="en-US" w:eastAsia="x-none"/>
        </w:rPr>
        <w:t>Универсальные банки</w:t>
      </w:r>
      <w:r>
        <w:rPr>
          <w:sz w:val="28"/>
          <w:szCs w:val="28"/>
          <w:lang w:eastAsia="x-none"/>
        </w:rPr>
        <w:t>.</w:t>
      </w:r>
    </w:p>
    <w:p w:rsidR="00616934" w:rsidRDefault="00A353AF">
      <w:pPr>
        <w:pStyle w:val="af7"/>
        <w:numPr>
          <w:ilvl w:val="0"/>
          <w:numId w:val="9"/>
        </w:numPr>
        <w:spacing w:line="360" w:lineRule="auto"/>
        <w:jc w:val="both"/>
        <w:rPr>
          <w:sz w:val="28"/>
          <w:szCs w:val="28"/>
          <w:lang w:val="en-US" w:eastAsia="x-none"/>
        </w:rPr>
      </w:pPr>
      <w:r>
        <w:rPr>
          <w:sz w:val="28"/>
          <w:szCs w:val="28"/>
          <w:lang w:val="en-US" w:eastAsia="x-none"/>
        </w:rPr>
        <w:t xml:space="preserve">ПАО </w:t>
      </w:r>
      <w:r>
        <w:rPr>
          <w:sz w:val="28"/>
          <w:szCs w:val="28"/>
          <w:lang w:eastAsia="x-none"/>
        </w:rPr>
        <w:t>«</w:t>
      </w:r>
      <w:r>
        <w:rPr>
          <w:sz w:val="28"/>
          <w:szCs w:val="28"/>
          <w:lang w:val="en-US" w:eastAsia="x-none"/>
        </w:rPr>
        <w:t>Сбербанк</w:t>
      </w:r>
      <w:r>
        <w:rPr>
          <w:sz w:val="28"/>
          <w:szCs w:val="28"/>
          <w:lang w:eastAsia="x-none"/>
        </w:rPr>
        <w:t>»</w:t>
      </w:r>
    </w:p>
    <w:p w:rsidR="00616934" w:rsidRDefault="00A353AF">
      <w:pPr>
        <w:pStyle w:val="af7"/>
        <w:numPr>
          <w:ilvl w:val="0"/>
          <w:numId w:val="9"/>
        </w:numPr>
        <w:spacing w:line="360" w:lineRule="auto"/>
        <w:jc w:val="both"/>
        <w:rPr>
          <w:sz w:val="28"/>
          <w:szCs w:val="28"/>
          <w:lang w:val="en-US" w:eastAsia="x-none"/>
        </w:rPr>
      </w:pPr>
      <w:r>
        <w:rPr>
          <w:sz w:val="28"/>
          <w:szCs w:val="28"/>
          <w:lang w:val="en-US" w:eastAsia="x-none"/>
        </w:rPr>
        <w:t>АО</w:t>
      </w:r>
      <w:r>
        <w:rPr>
          <w:sz w:val="28"/>
          <w:szCs w:val="28"/>
          <w:lang w:eastAsia="x-none"/>
        </w:rPr>
        <w:t xml:space="preserve"> «</w:t>
      </w:r>
      <w:r>
        <w:rPr>
          <w:sz w:val="28"/>
          <w:szCs w:val="28"/>
          <w:lang w:val="en-US" w:eastAsia="x-none"/>
        </w:rPr>
        <w:t>Альфа-Банк”</w:t>
      </w:r>
    </w:p>
    <w:p w:rsidR="00616934" w:rsidRDefault="00A353AF">
      <w:pPr>
        <w:pStyle w:val="af7"/>
        <w:numPr>
          <w:ilvl w:val="0"/>
          <w:numId w:val="9"/>
        </w:numPr>
        <w:spacing w:line="360" w:lineRule="auto"/>
        <w:jc w:val="both"/>
        <w:rPr>
          <w:sz w:val="28"/>
          <w:szCs w:val="28"/>
          <w:lang w:val="en-US" w:eastAsia="x-none"/>
        </w:rPr>
      </w:pPr>
      <w:r>
        <w:rPr>
          <w:sz w:val="28"/>
          <w:szCs w:val="28"/>
          <w:lang w:val="en-US" w:eastAsia="x-none"/>
        </w:rPr>
        <w:t>ПАО “Банк "Санкт-Петербург”</w:t>
      </w:r>
    </w:p>
    <w:p w:rsidR="00616934" w:rsidRDefault="00A353AF">
      <w:pPr>
        <w:spacing w:line="360" w:lineRule="auto"/>
        <w:ind w:firstLine="709"/>
        <w:jc w:val="both"/>
        <w:rPr>
          <w:sz w:val="28"/>
          <w:szCs w:val="28"/>
          <w:lang w:eastAsia="x-none"/>
        </w:rPr>
      </w:pPr>
      <w:r>
        <w:rPr>
          <w:sz w:val="28"/>
          <w:szCs w:val="28"/>
          <w:lang w:eastAsia="x-none"/>
        </w:rPr>
        <w:t>Инвестиционные банки.</w:t>
      </w:r>
    </w:p>
    <w:p w:rsidR="00616934" w:rsidRDefault="00A353AF">
      <w:pPr>
        <w:pStyle w:val="af7"/>
        <w:numPr>
          <w:ilvl w:val="0"/>
          <w:numId w:val="9"/>
        </w:numPr>
        <w:spacing w:line="360" w:lineRule="auto"/>
        <w:jc w:val="both"/>
        <w:rPr>
          <w:sz w:val="28"/>
          <w:szCs w:val="28"/>
          <w:lang w:val="en-US" w:eastAsia="x-none"/>
        </w:rPr>
      </w:pPr>
      <w:r>
        <w:rPr>
          <w:sz w:val="28"/>
          <w:szCs w:val="28"/>
          <w:lang w:val="en-US" w:eastAsia="x-none"/>
        </w:rPr>
        <w:t>Bank of America Merrill Lynch (</w:t>
      </w:r>
      <w:r>
        <w:rPr>
          <w:sz w:val="28"/>
          <w:szCs w:val="28"/>
          <w:lang w:eastAsia="x-none"/>
        </w:rPr>
        <w:t>США</w:t>
      </w:r>
      <w:r>
        <w:rPr>
          <w:sz w:val="28"/>
          <w:szCs w:val="28"/>
          <w:lang w:val="en-US" w:eastAsia="x-none"/>
        </w:rPr>
        <w:t>);</w:t>
      </w:r>
    </w:p>
    <w:p w:rsidR="00616934" w:rsidRDefault="00A353AF">
      <w:pPr>
        <w:pStyle w:val="af7"/>
        <w:numPr>
          <w:ilvl w:val="0"/>
          <w:numId w:val="9"/>
        </w:numPr>
        <w:spacing w:line="360" w:lineRule="auto"/>
        <w:jc w:val="both"/>
        <w:rPr>
          <w:sz w:val="28"/>
          <w:szCs w:val="28"/>
          <w:lang w:eastAsia="x-none"/>
        </w:rPr>
      </w:pPr>
      <w:r>
        <w:rPr>
          <w:sz w:val="28"/>
          <w:szCs w:val="28"/>
          <w:lang w:eastAsia="x-none"/>
        </w:rPr>
        <w:t>Goldman Sachs (США);</w:t>
      </w:r>
    </w:p>
    <w:p w:rsidR="00616934" w:rsidRDefault="00A353AF">
      <w:pPr>
        <w:pStyle w:val="af7"/>
        <w:numPr>
          <w:ilvl w:val="0"/>
          <w:numId w:val="9"/>
        </w:numPr>
        <w:spacing w:line="360" w:lineRule="auto"/>
        <w:jc w:val="both"/>
        <w:rPr>
          <w:sz w:val="28"/>
          <w:szCs w:val="28"/>
          <w:lang w:eastAsia="x-none"/>
        </w:rPr>
      </w:pPr>
      <w:r>
        <w:rPr>
          <w:sz w:val="28"/>
          <w:szCs w:val="28"/>
          <w:lang w:eastAsia="x-none"/>
        </w:rPr>
        <w:t>Morgan Stanley (США).</w:t>
      </w:r>
    </w:p>
    <w:p w:rsidR="00616934" w:rsidRDefault="00A353AF">
      <w:pPr>
        <w:spacing w:line="360" w:lineRule="auto"/>
        <w:ind w:firstLine="709"/>
        <w:jc w:val="both"/>
        <w:rPr>
          <w:sz w:val="28"/>
          <w:szCs w:val="28"/>
          <w:lang w:eastAsia="x-none"/>
        </w:rPr>
      </w:pPr>
      <w:r>
        <w:rPr>
          <w:sz w:val="28"/>
          <w:szCs w:val="28"/>
          <w:lang w:eastAsia="x-none"/>
        </w:rPr>
        <w:t>Необанки (только полноценные лицензированные банки).</w:t>
      </w:r>
    </w:p>
    <w:p w:rsidR="00616934" w:rsidRDefault="00A353AF">
      <w:pPr>
        <w:pStyle w:val="af7"/>
        <w:numPr>
          <w:ilvl w:val="0"/>
          <w:numId w:val="9"/>
        </w:numPr>
        <w:spacing w:line="360" w:lineRule="auto"/>
        <w:jc w:val="both"/>
        <w:rPr>
          <w:sz w:val="28"/>
          <w:szCs w:val="28"/>
          <w:lang w:eastAsia="x-none"/>
        </w:rPr>
      </w:pPr>
      <w:r>
        <w:rPr>
          <w:sz w:val="28"/>
          <w:szCs w:val="28"/>
          <w:lang w:eastAsia="x-none"/>
        </w:rPr>
        <w:t>АО «Тинькофф Банк» (Россия) (до объединения с ПАО «Росбанк»);</w:t>
      </w:r>
    </w:p>
    <w:p w:rsidR="00616934" w:rsidRDefault="00A353AF">
      <w:pPr>
        <w:pStyle w:val="af7"/>
        <w:numPr>
          <w:ilvl w:val="0"/>
          <w:numId w:val="9"/>
        </w:numPr>
        <w:spacing w:line="360" w:lineRule="auto"/>
        <w:jc w:val="both"/>
        <w:rPr>
          <w:sz w:val="28"/>
          <w:szCs w:val="28"/>
          <w:lang w:eastAsia="x-none"/>
        </w:rPr>
      </w:pPr>
      <w:r>
        <w:rPr>
          <w:sz w:val="28"/>
          <w:szCs w:val="28"/>
          <w:lang w:eastAsia="x-none"/>
        </w:rPr>
        <w:t>АО КБ «МОДУЛЬБАНК» (Россия);</w:t>
      </w:r>
    </w:p>
    <w:p w:rsidR="00616934" w:rsidRDefault="00A353AF">
      <w:pPr>
        <w:pStyle w:val="af7"/>
        <w:numPr>
          <w:ilvl w:val="0"/>
          <w:numId w:val="9"/>
        </w:numPr>
        <w:spacing w:line="360" w:lineRule="auto"/>
        <w:jc w:val="both"/>
        <w:rPr>
          <w:sz w:val="28"/>
          <w:szCs w:val="28"/>
          <w:lang w:eastAsia="x-none"/>
        </w:rPr>
      </w:pPr>
      <w:r>
        <w:rPr>
          <w:sz w:val="28"/>
          <w:szCs w:val="28"/>
          <w:lang w:eastAsia="x-none"/>
        </w:rPr>
        <w:t>OakNorth (Великобритания);</w:t>
      </w:r>
    </w:p>
    <w:p w:rsidR="00616934" w:rsidRDefault="00A353AF">
      <w:pPr>
        <w:pStyle w:val="af7"/>
        <w:numPr>
          <w:ilvl w:val="0"/>
          <w:numId w:val="9"/>
        </w:numPr>
        <w:spacing w:line="360" w:lineRule="auto"/>
        <w:jc w:val="both"/>
        <w:rPr>
          <w:sz w:val="28"/>
          <w:szCs w:val="28"/>
          <w:lang w:eastAsia="x-none"/>
        </w:rPr>
      </w:pPr>
      <w:r>
        <w:rPr>
          <w:sz w:val="28"/>
          <w:szCs w:val="28"/>
          <w:lang w:eastAsia="x-none"/>
        </w:rPr>
        <w:t>Monzo (Великобритания);</w:t>
      </w:r>
    </w:p>
    <w:p w:rsidR="00616934" w:rsidRDefault="00A353AF">
      <w:pPr>
        <w:pStyle w:val="af7"/>
        <w:numPr>
          <w:ilvl w:val="0"/>
          <w:numId w:val="9"/>
        </w:numPr>
        <w:spacing w:line="360" w:lineRule="auto"/>
        <w:jc w:val="both"/>
        <w:rPr>
          <w:sz w:val="28"/>
          <w:szCs w:val="28"/>
          <w:lang w:eastAsia="x-none"/>
        </w:rPr>
      </w:pPr>
      <w:r>
        <w:rPr>
          <w:sz w:val="28"/>
          <w:szCs w:val="28"/>
          <w:lang w:eastAsia="x-none"/>
        </w:rPr>
        <w:t>Starling Bank (Великобритания);</w:t>
      </w:r>
    </w:p>
    <w:p w:rsidR="00616934" w:rsidRDefault="00A353AF">
      <w:pPr>
        <w:pStyle w:val="af7"/>
        <w:numPr>
          <w:ilvl w:val="0"/>
          <w:numId w:val="9"/>
        </w:numPr>
        <w:spacing w:line="360" w:lineRule="auto"/>
        <w:jc w:val="both"/>
        <w:rPr>
          <w:sz w:val="28"/>
          <w:szCs w:val="28"/>
          <w:lang w:eastAsia="x-none"/>
        </w:rPr>
      </w:pPr>
      <w:r>
        <w:rPr>
          <w:sz w:val="28"/>
          <w:szCs w:val="28"/>
          <w:lang w:eastAsia="x-none"/>
        </w:rPr>
        <w:t>Bunq (Нидерланды);</w:t>
      </w:r>
    </w:p>
    <w:p w:rsidR="00616934" w:rsidRDefault="00A353AF">
      <w:pPr>
        <w:pStyle w:val="af7"/>
        <w:numPr>
          <w:ilvl w:val="0"/>
          <w:numId w:val="9"/>
        </w:numPr>
        <w:spacing w:line="360" w:lineRule="auto"/>
        <w:jc w:val="both"/>
        <w:rPr>
          <w:sz w:val="28"/>
          <w:szCs w:val="28"/>
          <w:lang w:eastAsia="x-none"/>
        </w:rPr>
      </w:pPr>
      <w:r>
        <w:rPr>
          <w:sz w:val="28"/>
          <w:szCs w:val="28"/>
          <w:lang w:eastAsia="x-none"/>
        </w:rPr>
        <w:t>Judo Bank (Австралия).</w:t>
      </w:r>
    </w:p>
    <w:p w:rsidR="00616934" w:rsidRDefault="00A353AF">
      <w:pPr>
        <w:spacing w:line="360" w:lineRule="auto"/>
        <w:ind w:firstLine="709"/>
        <w:jc w:val="both"/>
        <w:rPr>
          <w:sz w:val="28"/>
          <w:szCs w:val="28"/>
          <w:lang w:eastAsia="x-none"/>
        </w:rPr>
      </w:pPr>
      <w:r>
        <w:rPr>
          <w:sz w:val="28"/>
          <w:szCs w:val="28"/>
          <w:lang w:eastAsia="x-none"/>
        </w:rPr>
        <w:t>Социальные (этические) банки.</w:t>
      </w:r>
    </w:p>
    <w:p w:rsidR="00616934" w:rsidRDefault="00A353AF">
      <w:pPr>
        <w:pStyle w:val="af7"/>
        <w:numPr>
          <w:ilvl w:val="0"/>
          <w:numId w:val="9"/>
        </w:numPr>
        <w:spacing w:line="360" w:lineRule="auto"/>
        <w:jc w:val="both"/>
        <w:rPr>
          <w:sz w:val="28"/>
          <w:szCs w:val="28"/>
          <w:lang w:eastAsia="x-none"/>
        </w:rPr>
      </w:pPr>
      <w:r>
        <w:rPr>
          <w:sz w:val="28"/>
          <w:szCs w:val="28"/>
          <w:lang w:eastAsia="x-none"/>
        </w:rPr>
        <w:t>ПАО КБ «ЦЕНТР-ИНВЕСТ» (Россия);</w:t>
      </w:r>
    </w:p>
    <w:p w:rsidR="00616934" w:rsidRDefault="00A353AF">
      <w:pPr>
        <w:pStyle w:val="af7"/>
        <w:numPr>
          <w:ilvl w:val="0"/>
          <w:numId w:val="9"/>
        </w:numPr>
        <w:spacing w:line="360" w:lineRule="auto"/>
        <w:jc w:val="both"/>
        <w:rPr>
          <w:sz w:val="28"/>
          <w:szCs w:val="28"/>
          <w:lang w:eastAsia="x-none"/>
        </w:rPr>
      </w:pPr>
      <w:r>
        <w:rPr>
          <w:sz w:val="28"/>
          <w:szCs w:val="28"/>
          <w:lang w:eastAsia="x-none"/>
        </w:rPr>
        <w:t>Triodos Bank (Нидерланды)</w:t>
      </w:r>
    </w:p>
    <w:p w:rsidR="00616934" w:rsidRDefault="00A353AF">
      <w:pPr>
        <w:pStyle w:val="af7"/>
        <w:numPr>
          <w:ilvl w:val="0"/>
          <w:numId w:val="9"/>
        </w:numPr>
        <w:spacing w:line="360" w:lineRule="auto"/>
        <w:jc w:val="both"/>
        <w:rPr>
          <w:sz w:val="28"/>
          <w:szCs w:val="28"/>
          <w:lang w:eastAsia="x-none"/>
        </w:rPr>
      </w:pPr>
      <w:r>
        <w:rPr>
          <w:sz w:val="28"/>
          <w:szCs w:val="28"/>
          <w:lang w:eastAsia="x-none"/>
        </w:rPr>
        <w:t>Cultura Bank</w:t>
      </w:r>
      <w:r>
        <w:rPr>
          <w:sz w:val="28"/>
          <w:szCs w:val="28"/>
          <w:lang w:val="en-US" w:eastAsia="x-none"/>
        </w:rPr>
        <w:t xml:space="preserve"> (</w:t>
      </w:r>
      <w:r>
        <w:rPr>
          <w:sz w:val="28"/>
          <w:szCs w:val="28"/>
          <w:lang w:eastAsia="x-none"/>
        </w:rPr>
        <w:t>Норвегия</w:t>
      </w:r>
      <w:r>
        <w:rPr>
          <w:sz w:val="28"/>
          <w:szCs w:val="28"/>
          <w:lang w:val="en-US" w:eastAsia="x-none"/>
        </w:rPr>
        <w:t>)</w:t>
      </w:r>
      <w:r>
        <w:rPr>
          <w:sz w:val="28"/>
          <w:szCs w:val="28"/>
          <w:lang w:eastAsia="x-none"/>
        </w:rPr>
        <w:t>;</w:t>
      </w:r>
    </w:p>
    <w:p w:rsidR="00616934" w:rsidRDefault="00A353AF">
      <w:pPr>
        <w:pStyle w:val="af7"/>
        <w:numPr>
          <w:ilvl w:val="0"/>
          <w:numId w:val="9"/>
        </w:numPr>
        <w:spacing w:line="360" w:lineRule="auto"/>
        <w:jc w:val="both"/>
        <w:rPr>
          <w:sz w:val="28"/>
          <w:szCs w:val="28"/>
          <w:lang w:eastAsia="x-none"/>
        </w:rPr>
      </w:pPr>
      <w:r>
        <w:rPr>
          <w:sz w:val="28"/>
          <w:szCs w:val="28"/>
          <w:lang w:eastAsia="x-none"/>
        </w:rPr>
        <w:t>Charity Bank (Великобритания);</w:t>
      </w:r>
    </w:p>
    <w:p w:rsidR="00616934" w:rsidRDefault="00A353AF">
      <w:pPr>
        <w:pStyle w:val="af7"/>
        <w:numPr>
          <w:ilvl w:val="0"/>
          <w:numId w:val="9"/>
        </w:numPr>
        <w:spacing w:line="360" w:lineRule="auto"/>
        <w:jc w:val="both"/>
        <w:rPr>
          <w:sz w:val="28"/>
          <w:szCs w:val="28"/>
          <w:lang w:eastAsia="x-none"/>
        </w:rPr>
      </w:pPr>
      <w:r>
        <w:rPr>
          <w:sz w:val="28"/>
          <w:szCs w:val="28"/>
          <w:lang w:eastAsia="x-none"/>
        </w:rPr>
        <w:t>Unity Trust Bank (Великобритания);</w:t>
      </w:r>
    </w:p>
    <w:p w:rsidR="00616934" w:rsidRDefault="00A353AF">
      <w:pPr>
        <w:pStyle w:val="af7"/>
        <w:numPr>
          <w:ilvl w:val="0"/>
          <w:numId w:val="9"/>
        </w:numPr>
        <w:spacing w:line="360" w:lineRule="auto"/>
        <w:jc w:val="both"/>
        <w:rPr>
          <w:sz w:val="28"/>
          <w:szCs w:val="28"/>
          <w:lang w:eastAsia="x-none"/>
        </w:rPr>
      </w:pPr>
      <w:r>
        <w:rPr>
          <w:sz w:val="28"/>
          <w:szCs w:val="28"/>
          <w:lang w:eastAsia="x-none"/>
        </w:rPr>
        <w:t>Australian Mutual Bank (Австралия).</w:t>
      </w:r>
    </w:p>
    <w:p w:rsidR="00616934" w:rsidRDefault="00A353AF">
      <w:pPr>
        <w:spacing w:line="360" w:lineRule="auto"/>
        <w:ind w:firstLine="709"/>
        <w:jc w:val="both"/>
        <w:rPr>
          <w:sz w:val="28"/>
          <w:szCs w:val="28"/>
          <w:lang w:eastAsia="x-none"/>
        </w:rPr>
      </w:pPr>
      <w:r>
        <w:rPr>
          <w:sz w:val="28"/>
          <w:szCs w:val="28"/>
          <w:lang w:eastAsia="x-none"/>
        </w:rPr>
        <w:t>Кооперативные банки.</w:t>
      </w:r>
    </w:p>
    <w:p w:rsidR="00616934" w:rsidRDefault="00A353AF">
      <w:pPr>
        <w:pStyle w:val="af7"/>
        <w:numPr>
          <w:ilvl w:val="0"/>
          <w:numId w:val="9"/>
        </w:numPr>
        <w:spacing w:line="360" w:lineRule="auto"/>
        <w:jc w:val="both"/>
        <w:rPr>
          <w:sz w:val="28"/>
          <w:szCs w:val="28"/>
          <w:lang w:eastAsia="x-none"/>
        </w:rPr>
      </w:pPr>
      <w:r>
        <w:rPr>
          <w:sz w:val="28"/>
          <w:szCs w:val="28"/>
          <w:lang w:eastAsia="x-none"/>
        </w:rPr>
        <w:t>JA Bank (Япония, дочерняя структура Norinchukin Bank);</w:t>
      </w:r>
    </w:p>
    <w:p w:rsidR="00616934" w:rsidRDefault="00A353AF">
      <w:pPr>
        <w:pStyle w:val="af7"/>
        <w:numPr>
          <w:ilvl w:val="0"/>
          <w:numId w:val="9"/>
        </w:numPr>
        <w:spacing w:line="360" w:lineRule="auto"/>
        <w:jc w:val="both"/>
        <w:rPr>
          <w:sz w:val="28"/>
          <w:szCs w:val="28"/>
          <w:lang w:eastAsia="x-none"/>
        </w:rPr>
      </w:pPr>
      <w:r>
        <w:rPr>
          <w:sz w:val="28"/>
          <w:szCs w:val="28"/>
          <w:lang w:eastAsia="x-none"/>
        </w:rPr>
        <w:t>Crédit Agricole (Франция);</w:t>
      </w:r>
    </w:p>
    <w:p w:rsidR="00616934" w:rsidRDefault="00A353AF">
      <w:pPr>
        <w:pStyle w:val="af7"/>
        <w:numPr>
          <w:ilvl w:val="0"/>
          <w:numId w:val="9"/>
        </w:numPr>
        <w:spacing w:line="360" w:lineRule="auto"/>
        <w:jc w:val="both"/>
        <w:rPr>
          <w:sz w:val="28"/>
          <w:szCs w:val="28"/>
          <w:lang w:eastAsia="x-none"/>
        </w:rPr>
      </w:pPr>
      <w:r>
        <w:rPr>
          <w:sz w:val="28"/>
          <w:szCs w:val="28"/>
          <w:lang w:eastAsia="x-none"/>
        </w:rPr>
        <w:t>BVR (ФРГ);</w:t>
      </w:r>
    </w:p>
    <w:p w:rsidR="00616934" w:rsidRDefault="00A353AF">
      <w:pPr>
        <w:pStyle w:val="af7"/>
        <w:numPr>
          <w:ilvl w:val="0"/>
          <w:numId w:val="9"/>
        </w:numPr>
        <w:spacing w:line="360" w:lineRule="auto"/>
        <w:jc w:val="both"/>
        <w:rPr>
          <w:sz w:val="28"/>
          <w:szCs w:val="28"/>
          <w:lang w:eastAsia="x-none"/>
        </w:rPr>
      </w:pPr>
      <w:r>
        <w:rPr>
          <w:sz w:val="28"/>
          <w:szCs w:val="28"/>
          <w:lang w:eastAsia="x-none"/>
        </w:rPr>
        <w:lastRenderedPageBreak/>
        <w:t>BPCE (Франция);</w:t>
      </w:r>
    </w:p>
    <w:p w:rsidR="00616934" w:rsidRDefault="00A353AF">
      <w:pPr>
        <w:pStyle w:val="af7"/>
        <w:numPr>
          <w:ilvl w:val="0"/>
          <w:numId w:val="9"/>
        </w:numPr>
        <w:spacing w:line="360" w:lineRule="auto"/>
        <w:jc w:val="both"/>
        <w:rPr>
          <w:sz w:val="28"/>
          <w:szCs w:val="28"/>
          <w:lang w:eastAsia="x-none"/>
        </w:rPr>
      </w:pPr>
      <w:r>
        <w:rPr>
          <w:sz w:val="28"/>
          <w:szCs w:val="28"/>
          <w:lang w:eastAsia="x-none"/>
        </w:rPr>
        <w:t>Crédit Mutuel (Франция);</w:t>
      </w:r>
    </w:p>
    <w:p w:rsidR="00616934" w:rsidRDefault="00A353AF">
      <w:pPr>
        <w:pStyle w:val="af7"/>
        <w:numPr>
          <w:ilvl w:val="0"/>
          <w:numId w:val="9"/>
        </w:numPr>
        <w:spacing w:line="360" w:lineRule="auto"/>
        <w:jc w:val="both"/>
        <w:rPr>
          <w:sz w:val="28"/>
          <w:szCs w:val="28"/>
          <w:lang w:eastAsia="x-none"/>
        </w:rPr>
      </w:pPr>
      <w:r>
        <w:rPr>
          <w:sz w:val="28"/>
          <w:szCs w:val="28"/>
          <w:lang w:eastAsia="x-none"/>
        </w:rPr>
        <w:t>Rabobank (Нидерланды);</w:t>
      </w:r>
    </w:p>
    <w:p w:rsidR="00616934" w:rsidRDefault="00A353AF">
      <w:pPr>
        <w:pStyle w:val="af7"/>
        <w:numPr>
          <w:ilvl w:val="0"/>
          <w:numId w:val="9"/>
        </w:numPr>
        <w:spacing w:line="360" w:lineRule="auto"/>
        <w:jc w:val="both"/>
        <w:rPr>
          <w:sz w:val="28"/>
          <w:szCs w:val="28"/>
          <w:lang w:eastAsia="x-none"/>
        </w:rPr>
      </w:pPr>
      <w:r>
        <w:rPr>
          <w:sz w:val="28"/>
          <w:szCs w:val="28"/>
          <w:lang w:eastAsia="x-none"/>
        </w:rPr>
        <w:t>Building Societies Association (Великобритания);</w:t>
      </w:r>
    </w:p>
    <w:p w:rsidR="00616934" w:rsidRDefault="00A353AF">
      <w:pPr>
        <w:pStyle w:val="af7"/>
        <w:numPr>
          <w:ilvl w:val="0"/>
          <w:numId w:val="9"/>
        </w:numPr>
        <w:spacing w:line="360" w:lineRule="auto"/>
        <w:jc w:val="both"/>
        <w:rPr>
          <w:sz w:val="28"/>
          <w:szCs w:val="28"/>
          <w:lang w:eastAsia="x-none"/>
        </w:rPr>
      </w:pPr>
      <w:r>
        <w:rPr>
          <w:sz w:val="28"/>
          <w:szCs w:val="28"/>
          <w:lang w:eastAsia="x-none"/>
        </w:rPr>
        <w:t>Österreichische Raiffeisenbanken (Австрия);</w:t>
      </w:r>
    </w:p>
    <w:p w:rsidR="00616934" w:rsidRDefault="00A353AF">
      <w:pPr>
        <w:pStyle w:val="af7"/>
        <w:numPr>
          <w:ilvl w:val="0"/>
          <w:numId w:val="9"/>
        </w:numPr>
        <w:spacing w:line="360" w:lineRule="auto"/>
        <w:jc w:val="both"/>
        <w:rPr>
          <w:sz w:val="28"/>
          <w:szCs w:val="28"/>
          <w:lang w:eastAsia="x-none"/>
        </w:rPr>
      </w:pPr>
      <w:r>
        <w:rPr>
          <w:sz w:val="28"/>
          <w:szCs w:val="28"/>
          <w:lang w:eastAsia="x-none"/>
        </w:rPr>
        <w:t>Federcasse, BCC (Италия);</w:t>
      </w:r>
    </w:p>
    <w:p w:rsidR="00616934" w:rsidRDefault="00A353AF">
      <w:pPr>
        <w:pStyle w:val="af7"/>
        <w:numPr>
          <w:ilvl w:val="0"/>
          <w:numId w:val="9"/>
        </w:numPr>
        <w:spacing w:line="360" w:lineRule="auto"/>
        <w:jc w:val="both"/>
        <w:rPr>
          <w:sz w:val="28"/>
          <w:szCs w:val="28"/>
          <w:lang w:eastAsia="x-none"/>
        </w:rPr>
      </w:pPr>
      <w:r>
        <w:rPr>
          <w:sz w:val="28"/>
          <w:szCs w:val="28"/>
          <w:lang w:eastAsia="x-none"/>
        </w:rPr>
        <w:t>Raiffeisen Schweiz (Швейцария);</w:t>
      </w:r>
    </w:p>
    <w:p w:rsidR="00616934" w:rsidRDefault="00A353AF">
      <w:pPr>
        <w:pStyle w:val="af7"/>
        <w:numPr>
          <w:ilvl w:val="0"/>
          <w:numId w:val="9"/>
        </w:numPr>
        <w:spacing w:line="360" w:lineRule="auto"/>
        <w:jc w:val="both"/>
        <w:rPr>
          <w:sz w:val="28"/>
          <w:szCs w:val="28"/>
          <w:lang w:eastAsia="x-none"/>
        </w:rPr>
      </w:pPr>
      <w:r>
        <w:rPr>
          <w:sz w:val="28"/>
          <w:szCs w:val="28"/>
          <w:lang w:eastAsia="x-none"/>
        </w:rPr>
        <w:t>Nykredit (Дания).</w:t>
      </w:r>
    </w:p>
    <w:p w:rsidR="00616934" w:rsidRDefault="00616934">
      <w:pPr>
        <w:pStyle w:val="af2"/>
        <w:spacing w:line="360" w:lineRule="auto"/>
        <w:ind w:firstLine="709"/>
        <w:jc w:val="both"/>
        <w:rPr>
          <w:b w:val="0"/>
          <w:szCs w:val="28"/>
        </w:rPr>
      </w:pPr>
    </w:p>
    <w:p w:rsidR="00616934" w:rsidRDefault="00A353AF">
      <w:pPr>
        <w:pStyle w:val="af2"/>
        <w:spacing w:line="360" w:lineRule="auto"/>
        <w:ind w:firstLine="709"/>
        <w:jc w:val="both"/>
        <w:rPr>
          <w:b w:val="0"/>
          <w:szCs w:val="28"/>
        </w:rPr>
      </w:pPr>
      <w:r>
        <w:rPr>
          <w:b w:val="0"/>
          <w:szCs w:val="28"/>
          <w:u w:val="single"/>
        </w:rPr>
        <w:t>Последовательность</w:t>
      </w:r>
      <w:r>
        <w:rPr>
          <w:b w:val="0"/>
          <w:szCs w:val="28"/>
        </w:rPr>
        <w:t xml:space="preserve"> выполнения проектной работы.</w:t>
      </w:r>
    </w:p>
    <w:p w:rsidR="00616934" w:rsidRDefault="00A353AF">
      <w:pPr>
        <w:pStyle w:val="af7"/>
        <w:widowControl/>
        <w:numPr>
          <w:ilvl w:val="0"/>
          <w:numId w:val="8"/>
        </w:numPr>
        <w:spacing w:line="360" w:lineRule="auto"/>
        <w:ind w:left="0" w:firstLine="709"/>
        <w:jc w:val="both"/>
        <w:rPr>
          <w:sz w:val="28"/>
          <w:szCs w:val="28"/>
        </w:rPr>
      </w:pPr>
      <w:r>
        <w:rPr>
          <w:sz w:val="28"/>
          <w:szCs w:val="28"/>
        </w:rPr>
        <w:t>На основании открытых источников собрать сведения об истории банка, структуре собственности, количестве клиентов и структуре клиентской базы, финансовых показателях, а также о публичной части стратегии банка.</w:t>
      </w:r>
    </w:p>
    <w:p w:rsidR="00616934" w:rsidRDefault="00A353AF">
      <w:pPr>
        <w:pStyle w:val="af7"/>
        <w:widowControl/>
        <w:spacing w:line="360" w:lineRule="auto"/>
        <w:ind w:left="0" w:firstLine="709"/>
        <w:jc w:val="both"/>
        <w:rPr>
          <w:sz w:val="28"/>
          <w:szCs w:val="28"/>
        </w:rPr>
      </w:pPr>
      <w:r>
        <w:rPr>
          <w:sz w:val="28"/>
          <w:szCs w:val="28"/>
        </w:rPr>
        <w:t xml:space="preserve">При наличии следует собрать отчеты об устойчивом развитии, корпоративной социальной ответственности и аналогичные варианты </w:t>
      </w:r>
      <w:r>
        <w:rPr>
          <w:sz w:val="28"/>
          <w:szCs w:val="28"/>
          <w:lang w:val="en-US"/>
        </w:rPr>
        <w:t>ESG</w:t>
      </w:r>
      <w:r>
        <w:rPr>
          <w:sz w:val="28"/>
          <w:szCs w:val="28"/>
        </w:rPr>
        <w:t>-отчетов, а также стратегию банка в ее публичной части.</w:t>
      </w:r>
    </w:p>
    <w:p w:rsidR="00616934" w:rsidRDefault="00A353AF">
      <w:pPr>
        <w:pStyle w:val="af7"/>
        <w:widowControl/>
        <w:spacing w:line="360" w:lineRule="auto"/>
        <w:ind w:left="0" w:firstLine="709"/>
        <w:jc w:val="both"/>
        <w:rPr>
          <w:sz w:val="28"/>
          <w:szCs w:val="28"/>
        </w:rPr>
      </w:pPr>
      <w:r>
        <w:rPr>
          <w:sz w:val="28"/>
          <w:szCs w:val="28"/>
        </w:rPr>
        <w:t>Кроме того, следует найти в финансовой отчетности (например, в разделе о системе управления рисками пояснительной записки или ином документе в зависимости от юрисдикции банка) сведения о подходах к управлению стратегическим риском и модельным риском.</w:t>
      </w:r>
    </w:p>
    <w:p w:rsidR="00616934" w:rsidRDefault="00A353AF">
      <w:pPr>
        <w:pStyle w:val="af7"/>
        <w:widowControl/>
        <w:numPr>
          <w:ilvl w:val="0"/>
          <w:numId w:val="8"/>
        </w:numPr>
        <w:spacing w:line="360" w:lineRule="auto"/>
        <w:ind w:left="0" w:firstLine="709"/>
        <w:jc w:val="both"/>
        <w:rPr>
          <w:sz w:val="28"/>
          <w:szCs w:val="28"/>
        </w:rPr>
      </w:pPr>
      <w:r>
        <w:rPr>
          <w:sz w:val="28"/>
          <w:szCs w:val="28"/>
        </w:rPr>
        <w:t>Анализ финансовых показателей и иной доступной информации для выявления особенностей бизнес-модели, коммерческой и социальной эффективности банка, а также уровня финансовой устойчивости. Глубина изучения исторических финансовых данных – не менее 3 лет.</w:t>
      </w:r>
    </w:p>
    <w:p w:rsidR="00616934" w:rsidRDefault="00A353AF">
      <w:pPr>
        <w:pStyle w:val="af7"/>
        <w:widowControl/>
        <w:spacing w:line="360" w:lineRule="auto"/>
        <w:ind w:left="0" w:firstLine="709"/>
        <w:jc w:val="both"/>
        <w:rPr>
          <w:sz w:val="28"/>
          <w:szCs w:val="28"/>
        </w:rPr>
      </w:pPr>
      <w:r>
        <w:rPr>
          <w:sz w:val="28"/>
          <w:szCs w:val="28"/>
        </w:rPr>
        <w:t>Примерный перечень показателей для изучения:</w:t>
      </w:r>
    </w:p>
    <w:p w:rsidR="00616934" w:rsidRDefault="00A353AF">
      <w:pPr>
        <w:pStyle w:val="af7"/>
        <w:widowControl/>
        <w:numPr>
          <w:ilvl w:val="0"/>
          <w:numId w:val="7"/>
        </w:numPr>
        <w:spacing w:line="360" w:lineRule="auto"/>
        <w:ind w:left="0" w:firstLine="709"/>
        <w:jc w:val="both"/>
        <w:rPr>
          <w:sz w:val="28"/>
          <w:szCs w:val="28"/>
        </w:rPr>
      </w:pPr>
      <w:r>
        <w:rPr>
          <w:sz w:val="28"/>
          <w:szCs w:val="28"/>
        </w:rPr>
        <w:t>структура активов и пассивов банка, выявление преобладающих групп статей;</w:t>
      </w:r>
    </w:p>
    <w:p w:rsidR="00616934" w:rsidRDefault="00A353AF">
      <w:pPr>
        <w:pStyle w:val="af7"/>
        <w:widowControl/>
        <w:numPr>
          <w:ilvl w:val="0"/>
          <w:numId w:val="7"/>
        </w:numPr>
        <w:spacing w:line="360" w:lineRule="auto"/>
        <w:ind w:left="0" w:firstLine="709"/>
        <w:jc w:val="both"/>
        <w:rPr>
          <w:sz w:val="28"/>
          <w:szCs w:val="28"/>
        </w:rPr>
      </w:pPr>
      <w:r>
        <w:rPr>
          <w:sz w:val="28"/>
          <w:szCs w:val="28"/>
        </w:rPr>
        <w:t>структура кредитного портфеля (по типу клиента, по типу продукта, по отраслевой принадлежности заемщиков – юридических лиц);</w:t>
      </w:r>
    </w:p>
    <w:p w:rsidR="00616934" w:rsidRDefault="00A353AF">
      <w:pPr>
        <w:pStyle w:val="af7"/>
        <w:widowControl/>
        <w:numPr>
          <w:ilvl w:val="0"/>
          <w:numId w:val="7"/>
        </w:numPr>
        <w:spacing w:line="360" w:lineRule="auto"/>
        <w:ind w:left="0" w:firstLine="709"/>
        <w:jc w:val="both"/>
        <w:rPr>
          <w:sz w:val="28"/>
          <w:szCs w:val="28"/>
        </w:rPr>
      </w:pPr>
      <w:r>
        <w:rPr>
          <w:sz w:val="28"/>
          <w:szCs w:val="28"/>
        </w:rPr>
        <w:lastRenderedPageBreak/>
        <w:t>структура средств клиентов (по типу клиента, по отраслевой принадлежности клиентов – юридических лиц);</w:t>
      </w:r>
    </w:p>
    <w:p w:rsidR="00616934" w:rsidRDefault="00A353AF">
      <w:pPr>
        <w:pStyle w:val="af7"/>
        <w:widowControl/>
        <w:numPr>
          <w:ilvl w:val="0"/>
          <w:numId w:val="7"/>
        </w:numPr>
        <w:spacing w:line="360" w:lineRule="auto"/>
        <w:ind w:left="0" w:firstLine="709"/>
        <w:jc w:val="both"/>
        <w:rPr>
          <w:sz w:val="28"/>
          <w:szCs w:val="28"/>
        </w:rPr>
      </w:pPr>
      <w:r>
        <w:rPr>
          <w:sz w:val="28"/>
          <w:szCs w:val="28"/>
        </w:rPr>
        <w:t>доля ценных бумаг в активах, структура вложений в финансовые активы;</w:t>
      </w:r>
    </w:p>
    <w:p w:rsidR="00616934" w:rsidRDefault="00A353AF">
      <w:pPr>
        <w:pStyle w:val="af7"/>
        <w:widowControl/>
        <w:numPr>
          <w:ilvl w:val="0"/>
          <w:numId w:val="7"/>
        </w:numPr>
        <w:spacing w:line="360" w:lineRule="auto"/>
        <w:ind w:left="0" w:firstLine="709"/>
        <w:jc w:val="both"/>
        <w:rPr>
          <w:sz w:val="28"/>
          <w:szCs w:val="28"/>
        </w:rPr>
      </w:pPr>
      <w:r>
        <w:rPr>
          <w:sz w:val="28"/>
          <w:szCs w:val="28"/>
        </w:rPr>
        <w:t>структура операционного дохода (процентные, комиссионные, от операций с финансовыми активами и иностранной валютой), в % от средних активов;</w:t>
      </w:r>
    </w:p>
    <w:p w:rsidR="00616934" w:rsidRDefault="00A353AF">
      <w:pPr>
        <w:pStyle w:val="af7"/>
        <w:widowControl/>
        <w:numPr>
          <w:ilvl w:val="0"/>
          <w:numId w:val="7"/>
        </w:numPr>
        <w:spacing w:line="360" w:lineRule="auto"/>
        <w:ind w:left="0" w:firstLine="709"/>
        <w:jc w:val="both"/>
        <w:rPr>
          <w:sz w:val="28"/>
          <w:szCs w:val="28"/>
        </w:rPr>
      </w:pPr>
      <w:r>
        <w:rPr>
          <w:sz w:val="28"/>
          <w:szCs w:val="28"/>
        </w:rPr>
        <w:t>структура процентного дохода (по категории заемщика, по типу кредитного продукта), в % от средних активов;</w:t>
      </w:r>
    </w:p>
    <w:p w:rsidR="00616934" w:rsidRDefault="00A353AF">
      <w:pPr>
        <w:pStyle w:val="af7"/>
        <w:widowControl/>
        <w:numPr>
          <w:ilvl w:val="0"/>
          <w:numId w:val="7"/>
        </w:numPr>
        <w:spacing w:line="360" w:lineRule="auto"/>
        <w:ind w:left="0" w:firstLine="709"/>
        <w:jc w:val="both"/>
        <w:rPr>
          <w:sz w:val="28"/>
          <w:szCs w:val="28"/>
        </w:rPr>
      </w:pPr>
      <w:r>
        <w:rPr>
          <w:sz w:val="28"/>
          <w:szCs w:val="28"/>
        </w:rPr>
        <w:t>структура комиссионного дохода (по видам доходов, по типу контрагента), в % от средних активов;</w:t>
      </w:r>
    </w:p>
    <w:p w:rsidR="00616934" w:rsidRDefault="00A353AF">
      <w:pPr>
        <w:pStyle w:val="af7"/>
        <w:widowControl/>
        <w:numPr>
          <w:ilvl w:val="0"/>
          <w:numId w:val="7"/>
        </w:numPr>
        <w:spacing w:line="360" w:lineRule="auto"/>
        <w:ind w:left="0" w:firstLine="709"/>
        <w:jc w:val="both"/>
        <w:rPr>
          <w:sz w:val="28"/>
          <w:szCs w:val="28"/>
        </w:rPr>
      </w:pPr>
      <w:r>
        <w:rPr>
          <w:sz w:val="28"/>
          <w:szCs w:val="28"/>
        </w:rPr>
        <w:t>структура операционных расходов с детализацией по типу расхода (заработная плата, расходы с основными средствами, амортизация, аренда, маркетинг, ИТ и связь, др.), в % от средних активов;</w:t>
      </w:r>
    </w:p>
    <w:p w:rsidR="00616934" w:rsidRDefault="00A353AF">
      <w:pPr>
        <w:pStyle w:val="af7"/>
        <w:widowControl/>
        <w:numPr>
          <w:ilvl w:val="0"/>
          <w:numId w:val="7"/>
        </w:numPr>
        <w:spacing w:line="360" w:lineRule="auto"/>
        <w:ind w:left="0" w:firstLine="709"/>
        <w:jc w:val="both"/>
        <w:rPr>
          <w:sz w:val="28"/>
          <w:szCs w:val="28"/>
        </w:rPr>
      </w:pPr>
      <w:r>
        <w:rPr>
          <w:sz w:val="28"/>
          <w:szCs w:val="28"/>
        </w:rPr>
        <w:t>показатели рискованности активов, достаточности капитала</w:t>
      </w:r>
    </w:p>
    <w:p w:rsidR="00616934" w:rsidRDefault="00A353AF">
      <w:pPr>
        <w:pStyle w:val="af7"/>
        <w:widowControl/>
        <w:numPr>
          <w:ilvl w:val="0"/>
          <w:numId w:val="7"/>
        </w:numPr>
        <w:spacing w:line="360" w:lineRule="auto"/>
        <w:ind w:left="0" w:firstLine="709"/>
        <w:jc w:val="both"/>
        <w:rPr>
          <w:sz w:val="28"/>
          <w:szCs w:val="28"/>
        </w:rPr>
      </w:pPr>
      <w:r>
        <w:rPr>
          <w:sz w:val="28"/>
          <w:szCs w:val="28"/>
        </w:rPr>
        <w:t>показатели ликвидности и качества ресурсной базы;</w:t>
      </w:r>
    </w:p>
    <w:p w:rsidR="00616934" w:rsidRDefault="00A353AF">
      <w:pPr>
        <w:pStyle w:val="af7"/>
        <w:widowControl/>
        <w:numPr>
          <w:ilvl w:val="0"/>
          <w:numId w:val="7"/>
        </w:numPr>
        <w:spacing w:line="360" w:lineRule="auto"/>
        <w:ind w:left="0" w:firstLine="709"/>
        <w:jc w:val="both"/>
        <w:rPr>
          <w:sz w:val="28"/>
          <w:szCs w:val="28"/>
        </w:rPr>
      </w:pPr>
      <w:r>
        <w:rPr>
          <w:sz w:val="28"/>
          <w:szCs w:val="28"/>
        </w:rPr>
        <w:t>показатели доходности и рентабельности;</w:t>
      </w:r>
    </w:p>
    <w:p w:rsidR="00616934" w:rsidRDefault="00A353AF">
      <w:pPr>
        <w:pStyle w:val="af7"/>
        <w:widowControl/>
        <w:numPr>
          <w:ilvl w:val="0"/>
          <w:numId w:val="8"/>
        </w:numPr>
        <w:spacing w:line="360" w:lineRule="auto"/>
        <w:ind w:left="0" w:firstLine="709"/>
        <w:jc w:val="both"/>
        <w:rPr>
          <w:sz w:val="28"/>
          <w:szCs w:val="28"/>
        </w:rPr>
      </w:pPr>
      <w:r>
        <w:rPr>
          <w:sz w:val="28"/>
          <w:szCs w:val="28"/>
        </w:rPr>
        <w:t>Сравнительный анализ значений банков между собой и со средними значениями по стране.</w:t>
      </w:r>
    </w:p>
    <w:p w:rsidR="00616934" w:rsidRDefault="00A353AF">
      <w:pPr>
        <w:pStyle w:val="af7"/>
        <w:widowControl/>
        <w:numPr>
          <w:ilvl w:val="0"/>
          <w:numId w:val="8"/>
        </w:numPr>
        <w:spacing w:line="360" w:lineRule="auto"/>
        <w:ind w:left="0" w:firstLine="709"/>
        <w:jc w:val="both"/>
        <w:rPr>
          <w:sz w:val="28"/>
          <w:szCs w:val="28"/>
        </w:rPr>
      </w:pPr>
      <w:r>
        <w:rPr>
          <w:sz w:val="28"/>
          <w:szCs w:val="28"/>
        </w:rPr>
        <w:t>Оценка (интерпретация) полученных значений для выявления концентрации на источниках дохода, на категориях клиентов, выявления специфики структуры баланса, сильных отклонений от среднерыночных значений, а также других особенностей бизнес-модели.</w:t>
      </w:r>
    </w:p>
    <w:p w:rsidR="00616934" w:rsidRDefault="00A353AF">
      <w:pPr>
        <w:pStyle w:val="af7"/>
        <w:widowControl/>
        <w:spacing w:line="360" w:lineRule="auto"/>
        <w:ind w:left="0" w:firstLine="709"/>
        <w:jc w:val="both"/>
        <w:rPr>
          <w:sz w:val="28"/>
          <w:szCs w:val="28"/>
        </w:rPr>
      </w:pPr>
      <w:r>
        <w:rPr>
          <w:sz w:val="28"/>
          <w:szCs w:val="28"/>
        </w:rPr>
        <w:t>Оценка коммерческой эффективности и финансовой устойчивости банка на основе базовых финансовых коэффициентов.</w:t>
      </w:r>
    </w:p>
    <w:p w:rsidR="00616934" w:rsidRDefault="00A353AF">
      <w:pPr>
        <w:pStyle w:val="af2"/>
        <w:numPr>
          <w:ilvl w:val="0"/>
          <w:numId w:val="8"/>
        </w:numPr>
        <w:spacing w:line="360" w:lineRule="auto"/>
        <w:jc w:val="both"/>
        <w:rPr>
          <w:b w:val="0"/>
          <w:szCs w:val="28"/>
        </w:rPr>
      </w:pPr>
      <w:r>
        <w:rPr>
          <w:b w:val="0"/>
          <w:szCs w:val="28"/>
        </w:rPr>
        <w:t xml:space="preserve">Изучение </w:t>
      </w:r>
      <w:r>
        <w:rPr>
          <w:b w:val="0"/>
          <w:szCs w:val="28"/>
          <w:lang w:val="en-US"/>
        </w:rPr>
        <w:t>ESG</w:t>
      </w:r>
      <w:r>
        <w:rPr>
          <w:b w:val="0"/>
          <w:szCs w:val="28"/>
        </w:rPr>
        <w:t>-отчетности банков, аналогичного документа или раздела в годовом отчете для определения социальных эффектов бизнес-модели банка.</w:t>
      </w:r>
    </w:p>
    <w:p w:rsidR="00616934" w:rsidRDefault="00A353AF">
      <w:pPr>
        <w:pStyle w:val="af2"/>
        <w:numPr>
          <w:ilvl w:val="0"/>
          <w:numId w:val="8"/>
        </w:numPr>
        <w:spacing w:line="360" w:lineRule="auto"/>
        <w:jc w:val="both"/>
        <w:rPr>
          <w:b w:val="0"/>
          <w:szCs w:val="28"/>
        </w:rPr>
      </w:pPr>
      <w:r>
        <w:rPr>
          <w:b w:val="0"/>
          <w:szCs w:val="28"/>
        </w:rPr>
        <w:t>Оценка качества стратегии банка (степень достижения целей предыдущих стратегий, достижимость целей в новой стратегии, наличие ресурсов и их источники, др.). Оценка практики управления стратегическим риском, модельным риском.</w:t>
      </w:r>
    </w:p>
    <w:p w:rsidR="00616934" w:rsidRDefault="00A353AF">
      <w:pPr>
        <w:pStyle w:val="af2"/>
        <w:numPr>
          <w:ilvl w:val="0"/>
          <w:numId w:val="8"/>
        </w:numPr>
        <w:spacing w:line="360" w:lineRule="auto"/>
        <w:jc w:val="both"/>
        <w:rPr>
          <w:b w:val="0"/>
          <w:szCs w:val="28"/>
        </w:rPr>
      </w:pPr>
      <w:r>
        <w:rPr>
          <w:b w:val="0"/>
          <w:szCs w:val="28"/>
        </w:rPr>
        <w:t>Написание текстовой части.</w:t>
      </w:r>
    </w:p>
    <w:p w:rsidR="00616934" w:rsidRDefault="00A353AF">
      <w:pPr>
        <w:pStyle w:val="af7"/>
        <w:widowControl/>
        <w:numPr>
          <w:ilvl w:val="0"/>
          <w:numId w:val="7"/>
        </w:numPr>
        <w:spacing w:line="360" w:lineRule="auto"/>
        <w:ind w:left="0" w:firstLine="709"/>
        <w:jc w:val="both"/>
        <w:rPr>
          <w:sz w:val="28"/>
          <w:szCs w:val="28"/>
        </w:rPr>
      </w:pPr>
      <w:r>
        <w:rPr>
          <w:sz w:val="28"/>
          <w:szCs w:val="28"/>
        </w:rPr>
        <w:lastRenderedPageBreak/>
        <w:t>Введение.</w:t>
      </w:r>
    </w:p>
    <w:p w:rsidR="00616934" w:rsidRDefault="00A353AF">
      <w:pPr>
        <w:pStyle w:val="af7"/>
        <w:widowControl/>
        <w:numPr>
          <w:ilvl w:val="0"/>
          <w:numId w:val="7"/>
        </w:numPr>
        <w:spacing w:line="360" w:lineRule="auto"/>
        <w:ind w:left="0" w:firstLine="709"/>
        <w:jc w:val="both"/>
        <w:rPr>
          <w:sz w:val="28"/>
          <w:szCs w:val="28"/>
        </w:rPr>
      </w:pPr>
      <w:r>
        <w:rPr>
          <w:sz w:val="28"/>
          <w:szCs w:val="28"/>
        </w:rPr>
        <w:t>История развития и текущее положение банка на рынке (</w:t>
      </w:r>
      <w:r>
        <w:rPr>
          <w:sz w:val="24"/>
          <w:szCs w:val="24"/>
        </w:rPr>
        <w:t>структура собственности, размеры банка, клиентская / продуктовая ориентация и т.п.</w:t>
      </w:r>
      <w:r>
        <w:rPr>
          <w:sz w:val="28"/>
          <w:szCs w:val="28"/>
        </w:rPr>
        <w:t>).</w:t>
      </w:r>
    </w:p>
    <w:p w:rsidR="00616934" w:rsidRDefault="00A353AF">
      <w:pPr>
        <w:pStyle w:val="af7"/>
        <w:widowControl/>
        <w:numPr>
          <w:ilvl w:val="0"/>
          <w:numId w:val="7"/>
        </w:numPr>
        <w:spacing w:line="360" w:lineRule="auto"/>
        <w:ind w:left="0" w:firstLine="709"/>
        <w:jc w:val="both"/>
        <w:rPr>
          <w:sz w:val="28"/>
          <w:szCs w:val="28"/>
        </w:rPr>
      </w:pPr>
      <w:r>
        <w:rPr>
          <w:sz w:val="28"/>
          <w:szCs w:val="28"/>
        </w:rPr>
        <w:t>Особенности бизнес-модели.</w:t>
      </w:r>
    </w:p>
    <w:p w:rsidR="00616934" w:rsidRDefault="00A353AF">
      <w:pPr>
        <w:pStyle w:val="af7"/>
        <w:widowControl/>
        <w:numPr>
          <w:ilvl w:val="0"/>
          <w:numId w:val="7"/>
        </w:numPr>
        <w:spacing w:line="360" w:lineRule="auto"/>
        <w:ind w:left="0" w:firstLine="709"/>
        <w:jc w:val="both"/>
        <w:rPr>
          <w:sz w:val="28"/>
          <w:szCs w:val="28"/>
        </w:rPr>
      </w:pPr>
      <w:r>
        <w:rPr>
          <w:sz w:val="28"/>
          <w:szCs w:val="28"/>
        </w:rPr>
        <w:t>Оценка коммерческой эффективности и устойчивости банка.</w:t>
      </w:r>
    </w:p>
    <w:p w:rsidR="00616934" w:rsidRDefault="00A353AF">
      <w:pPr>
        <w:pStyle w:val="af7"/>
        <w:widowControl/>
        <w:numPr>
          <w:ilvl w:val="0"/>
          <w:numId w:val="7"/>
        </w:numPr>
        <w:spacing w:line="360" w:lineRule="auto"/>
        <w:ind w:left="0" w:firstLine="709"/>
        <w:jc w:val="both"/>
        <w:rPr>
          <w:sz w:val="28"/>
          <w:szCs w:val="28"/>
        </w:rPr>
      </w:pPr>
      <w:r>
        <w:rPr>
          <w:sz w:val="28"/>
          <w:szCs w:val="28"/>
        </w:rPr>
        <w:t>Оценка социальной эффективности банка.</w:t>
      </w:r>
    </w:p>
    <w:p w:rsidR="00616934" w:rsidRDefault="00A353AF">
      <w:pPr>
        <w:pStyle w:val="af7"/>
        <w:widowControl/>
        <w:numPr>
          <w:ilvl w:val="0"/>
          <w:numId w:val="7"/>
        </w:numPr>
        <w:spacing w:line="360" w:lineRule="auto"/>
        <w:ind w:left="0" w:firstLine="709"/>
        <w:jc w:val="both"/>
        <w:rPr>
          <w:sz w:val="28"/>
          <w:szCs w:val="28"/>
        </w:rPr>
      </w:pPr>
      <w:r>
        <w:rPr>
          <w:sz w:val="28"/>
          <w:szCs w:val="28"/>
        </w:rPr>
        <w:t>Качество стратегии банка и система управления стратегическим риском банка.</w:t>
      </w:r>
    </w:p>
    <w:p w:rsidR="00616934" w:rsidRDefault="00616934">
      <w:pPr>
        <w:pStyle w:val="af2"/>
        <w:spacing w:line="360" w:lineRule="auto"/>
        <w:ind w:left="567"/>
        <w:jc w:val="both"/>
        <w:rPr>
          <w:b w:val="0"/>
          <w:szCs w:val="28"/>
        </w:rPr>
      </w:pPr>
    </w:p>
    <w:p w:rsidR="00616934" w:rsidRDefault="00A353AF">
      <w:pPr>
        <w:pStyle w:val="af2"/>
        <w:spacing w:line="360" w:lineRule="auto"/>
        <w:ind w:firstLine="709"/>
        <w:jc w:val="both"/>
        <w:rPr>
          <w:szCs w:val="28"/>
        </w:rPr>
      </w:pPr>
      <w:r>
        <w:rPr>
          <w:szCs w:val="28"/>
        </w:rPr>
        <w:t>Проведение дебатов</w:t>
      </w:r>
    </w:p>
    <w:p w:rsidR="00616934" w:rsidRDefault="00A353AF">
      <w:pPr>
        <w:pStyle w:val="af2"/>
        <w:spacing w:line="360" w:lineRule="auto"/>
        <w:ind w:firstLine="709"/>
        <w:jc w:val="both"/>
        <w:rPr>
          <w:b w:val="0"/>
          <w:szCs w:val="28"/>
        </w:rPr>
      </w:pPr>
      <w:r>
        <w:rPr>
          <w:b w:val="0"/>
          <w:szCs w:val="28"/>
        </w:rPr>
        <w:t>Для участия в дебатах студенты группы делятся на 2 команды, примерно равные по численности. В каждой команде выбирается капитан, отвечающий за обобщение собранных членами команды материалов и выдвинутых ими аргументов, а также за общение с преподавателем, ведущим семинарские занятия.</w:t>
      </w:r>
    </w:p>
    <w:p w:rsidR="00616934" w:rsidRDefault="00A353AF">
      <w:pPr>
        <w:pStyle w:val="af2"/>
        <w:spacing w:line="360" w:lineRule="auto"/>
        <w:ind w:firstLine="709"/>
        <w:jc w:val="both"/>
        <w:rPr>
          <w:b w:val="0"/>
          <w:szCs w:val="28"/>
        </w:rPr>
      </w:pPr>
      <w:r>
        <w:rPr>
          <w:b w:val="0"/>
          <w:szCs w:val="28"/>
        </w:rPr>
        <w:t>Распределение обязанностей в команде остается на усмотрение студентов. Рекомендуется выделить 2-3 человек для поиска материалов. Собранные материалы распределяются для внимательного и критического чтения между всеми участниками команды. Каждый участник команды готовит (независимо друг от друга) аргументы в защиту позиции и контраргументы (вопросы) к точке зрения оппонентов. Затем все обмениваются идеями. Капитан команды обобщает их и готовит проект выступления. Все члены команды выбирают наиболее удачные вопросы для участия в дискуссии.</w:t>
      </w:r>
    </w:p>
    <w:p w:rsidR="00616934" w:rsidRDefault="00616934">
      <w:pPr>
        <w:rPr>
          <w:sz w:val="28"/>
          <w:szCs w:val="28"/>
        </w:rPr>
      </w:pPr>
    </w:p>
    <w:p w:rsidR="00616934" w:rsidRDefault="00616934">
      <w:pPr>
        <w:rPr>
          <w:b/>
          <w:sz w:val="28"/>
          <w:szCs w:val="28"/>
        </w:rPr>
      </w:pPr>
    </w:p>
    <w:p w:rsidR="00616934" w:rsidRDefault="00A353AF">
      <w:pPr>
        <w:spacing w:line="360" w:lineRule="auto"/>
        <w:ind w:firstLine="709"/>
        <w:jc w:val="both"/>
        <w:rPr>
          <w:rFonts w:eastAsia="MS Mincho"/>
          <w:b/>
          <w:bCs/>
          <w:sz w:val="28"/>
          <w:szCs w:val="28"/>
        </w:rPr>
      </w:pPr>
      <w:r>
        <w:rPr>
          <w:rFonts w:eastAsia="MS Mincho"/>
          <w:b/>
          <w:bCs/>
          <w:sz w:val="28"/>
          <w:szCs w:val="28"/>
        </w:rPr>
        <w:t>Примерный перечень тем для дискуссий и дебатов</w:t>
      </w:r>
    </w:p>
    <w:p w:rsidR="00616934" w:rsidRDefault="00A353AF">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 xml:space="preserve">Формирование экосистемы как формы бизнес-модели банка. </w:t>
      </w:r>
    </w:p>
    <w:p w:rsidR="00616934" w:rsidRDefault="00A353AF">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Международный опыт надзорной оценки устойчивости банковски бизнес-моделей.</w:t>
      </w:r>
    </w:p>
    <w:p w:rsidR="00616934" w:rsidRDefault="00A353AF">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Социальные банки: подлинное стремление к общественным эффектам или маркетинговый ход.</w:t>
      </w:r>
    </w:p>
    <w:p w:rsidR="00616934" w:rsidRDefault="00A353AF">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Целесообразность создания в России правовой среды для работы исламских банков.</w:t>
      </w:r>
    </w:p>
    <w:p w:rsidR="00616934" w:rsidRDefault="00A353AF">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lastRenderedPageBreak/>
        <w:t>Взаимоотношения банков и финансовых платформ.</w:t>
      </w:r>
    </w:p>
    <w:p w:rsidR="00616934" w:rsidRDefault="00A353AF">
      <w:pPr>
        <w:numPr>
          <w:ilvl w:val="0"/>
          <w:numId w:val="1"/>
        </w:numPr>
        <w:spacing w:after="200" w:line="360" w:lineRule="auto"/>
        <w:ind w:left="357" w:hanging="357"/>
        <w:contextualSpacing/>
        <w:jc w:val="both"/>
        <w:rPr>
          <w:rFonts w:eastAsia="Calibri"/>
          <w:sz w:val="28"/>
          <w:szCs w:val="28"/>
          <w:lang w:eastAsia="x-none"/>
        </w:rPr>
      </w:pPr>
      <w:r>
        <w:rPr>
          <w:rFonts w:eastAsia="Calibri"/>
          <w:sz w:val="28"/>
          <w:szCs w:val="28"/>
          <w:lang w:eastAsia="x-none"/>
        </w:rPr>
        <w:t>Перспективы бизнес-модели необанков.</w:t>
      </w:r>
    </w:p>
    <w:p w:rsidR="00616934" w:rsidRDefault="00616934">
      <w:pPr>
        <w:tabs>
          <w:tab w:val="left" w:pos="-180"/>
        </w:tabs>
        <w:ind w:right="70" w:firstLine="720"/>
        <w:jc w:val="center"/>
        <w:rPr>
          <w:b/>
          <w:sz w:val="28"/>
          <w:szCs w:val="28"/>
        </w:rPr>
      </w:pPr>
    </w:p>
    <w:p w:rsidR="00616934" w:rsidRDefault="00A353AF">
      <w:pPr>
        <w:tabs>
          <w:tab w:val="left" w:pos="-180"/>
        </w:tabs>
        <w:ind w:right="70" w:firstLine="720"/>
        <w:jc w:val="center"/>
        <w:rPr>
          <w:b/>
          <w:sz w:val="28"/>
          <w:szCs w:val="28"/>
        </w:rPr>
      </w:pPr>
      <w:r>
        <w:rPr>
          <w:b/>
          <w:sz w:val="28"/>
          <w:szCs w:val="28"/>
        </w:rPr>
        <w:t>Критерии балльной оценки различных форм текущего контроля успеваемости</w:t>
      </w:r>
    </w:p>
    <w:p w:rsidR="00616934" w:rsidRDefault="00A353AF">
      <w:pPr>
        <w:tabs>
          <w:tab w:val="left" w:pos="-180"/>
        </w:tabs>
        <w:spacing w:line="360" w:lineRule="auto"/>
        <w:ind w:right="70" w:firstLine="720"/>
        <w:jc w:val="both"/>
        <w:rPr>
          <w:sz w:val="28"/>
          <w:szCs w:val="28"/>
        </w:rPr>
      </w:pPr>
      <w:bookmarkStart w:id="14" w:name="_Hlk107308365"/>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B6F0B">
        <w:rPr>
          <w:sz w:val="28"/>
          <w:szCs w:val="28"/>
        </w:rPr>
        <w:t xml:space="preserve">Кафедры </w:t>
      </w:r>
      <w:r>
        <w:rPr>
          <w:sz w:val="28"/>
          <w:szCs w:val="28"/>
        </w:rPr>
        <w:t>банковского дела и монетарного регулирования.</w:t>
      </w:r>
      <w:bookmarkEnd w:id="14"/>
    </w:p>
    <w:p w:rsidR="00616934" w:rsidRDefault="00616934">
      <w:pPr>
        <w:spacing w:line="360" w:lineRule="auto"/>
        <w:ind w:firstLine="360"/>
        <w:jc w:val="both"/>
        <w:rPr>
          <w:b/>
          <w:sz w:val="28"/>
          <w:szCs w:val="28"/>
        </w:rPr>
      </w:pPr>
    </w:p>
    <w:p w:rsidR="00616934" w:rsidRDefault="00A353AF">
      <w:pPr>
        <w:pStyle w:val="1"/>
        <w:spacing w:before="0" w:after="120"/>
        <w:ind w:firstLine="709"/>
        <w:rPr>
          <w:rFonts w:ascii="Times New Roman" w:hAnsi="Times New Roman" w:cs="Times New Roman"/>
          <w:bCs w:val="0"/>
          <w:color w:val="auto"/>
        </w:rPr>
      </w:pPr>
      <w:bookmarkStart w:id="15" w:name="_Toc119582451"/>
      <w:r>
        <w:rPr>
          <w:rFonts w:ascii="Times New Roman" w:hAnsi="Times New Roman" w:cs="Times New Roman"/>
          <w:bCs w:val="0"/>
          <w:color w:val="auto"/>
        </w:rPr>
        <w:t>7. Фонд оценочных средств для проведения промежуточной аттестации обучающихся по дисциплине</w:t>
      </w:r>
      <w:bookmarkEnd w:id="15"/>
    </w:p>
    <w:p w:rsidR="00616934" w:rsidRDefault="00A353AF">
      <w:pPr>
        <w:tabs>
          <w:tab w:val="left" w:pos="540"/>
        </w:tabs>
        <w:spacing w:line="360" w:lineRule="auto"/>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16934" w:rsidRDefault="00A353AF">
      <w:pPr>
        <w:spacing w:line="360" w:lineRule="auto"/>
        <w:ind w:firstLine="709"/>
        <w:jc w:val="both"/>
        <w:rPr>
          <w:color w:val="FF0000"/>
          <w:sz w:val="28"/>
          <w:szCs w:val="28"/>
        </w:rPr>
        <w:sectPr w:rsidR="00616934">
          <w:footerReference w:type="default" r:id="rId21"/>
          <w:pgSz w:w="11906" w:h="16838"/>
          <w:pgMar w:top="1134" w:right="567" w:bottom="1134" w:left="1134" w:header="0" w:footer="709" w:gutter="0"/>
          <w:cols w:space="720"/>
          <w:formProt w:val="0"/>
          <w:docGrid w:linePitch="360"/>
        </w:sectPr>
      </w:pPr>
      <w:r>
        <w:rPr>
          <w:color w:val="FF0000"/>
          <w:sz w:val="28"/>
          <w:szCs w:val="28"/>
        </w:rPr>
        <w:t xml:space="preserve">                                                                                                                    </w:t>
      </w:r>
    </w:p>
    <w:p w:rsidR="00616934" w:rsidRPr="00724AE6" w:rsidRDefault="00A353AF" w:rsidP="00724AE6">
      <w:pPr>
        <w:spacing w:line="360" w:lineRule="auto"/>
        <w:ind w:firstLine="709"/>
        <w:jc w:val="right"/>
        <w:rPr>
          <w:sz w:val="28"/>
          <w:szCs w:val="28"/>
        </w:rPr>
      </w:pPr>
      <w:r>
        <w:rPr>
          <w:sz w:val="28"/>
          <w:szCs w:val="28"/>
        </w:rPr>
        <w:lastRenderedPageBreak/>
        <w:t>Таблица 5</w:t>
      </w:r>
    </w:p>
    <w:tbl>
      <w:tblPr>
        <w:tblStyle w:val="aff"/>
        <w:tblpPr w:leftFromText="180" w:rightFromText="180" w:vertAnchor="text" w:tblpY="1"/>
        <w:tblW w:w="14560" w:type="dxa"/>
        <w:tblLayout w:type="fixed"/>
        <w:tblLook w:val="04A0" w:firstRow="1" w:lastRow="0" w:firstColumn="1" w:lastColumn="0" w:noHBand="0" w:noVBand="1"/>
      </w:tblPr>
      <w:tblGrid>
        <w:gridCol w:w="1869"/>
        <w:gridCol w:w="2487"/>
        <w:gridCol w:w="2302"/>
        <w:gridCol w:w="7902"/>
      </w:tblGrid>
      <w:tr w:rsidR="00616934" w:rsidTr="00724AE6">
        <w:trPr>
          <w:tblHeader/>
        </w:trPr>
        <w:tc>
          <w:tcPr>
            <w:tcW w:w="1869" w:type="dxa"/>
          </w:tcPr>
          <w:p w:rsidR="00616934" w:rsidRDefault="00A353AF">
            <w:pPr>
              <w:jc w:val="both"/>
              <w:rPr>
                <w:b/>
                <w:bCs/>
                <w:sz w:val="24"/>
                <w:szCs w:val="24"/>
              </w:rPr>
            </w:pPr>
            <w:r>
              <w:rPr>
                <w:b/>
                <w:bCs/>
                <w:sz w:val="24"/>
                <w:szCs w:val="24"/>
              </w:rPr>
              <w:t xml:space="preserve">Наименование компетенции </w:t>
            </w:r>
          </w:p>
        </w:tc>
        <w:tc>
          <w:tcPr>
            <w:tcW w:w="2487" w:type="dxa"/>
          </w:tcPr>
          <w:p w:rsidR="00616934" w:rsidRDefault="00A353AF">
            <w:pPr>
              <w:jc w:val="both"/>
              <w:rPr>
                <w:b/>
                <w:bCs/>
                <w:sz w:val="24"/>
                <w:szCs w:val="24"/>
              </w:rPr>
            </w:pPr>
            <w:r>
              <w:rPr>
                <w:b/>
                <w:bCs/>
                <w:sz w:val="24"/>
                <w:szCs w:val="24"/>
              </w:rPr>
              <w:t xml:space="preserve">Наименование индикаторов достижения компетенции </w:t>
            </w:r>
          </w:p>
        </w:tc>
        <w:tc>
          <w:tcPr>
            <w:tcW w:w="2302" w:type="dxa"/>
          </w:tcPr>
          <w:p w:rsidR="00616934" w:rsidRDefault="00A353AF">
            <w:pPr>
              <w:jc w:val="both"/>
              <w:rPr>
                <w:b/>
                <w:bCs/>
                <w:sz w:val="24"/>
                <w:szCs w:val="24"/>
              </w:rPr>
            </w:pPr>
            <w:r>
              <w:rPr>
                <w:b/>
                <w:bCs/>
                <w:sz w:val="24"/>
                <w:szCs w:val="24"/>
              </w:rPr>
              <w:t>Результаты обучения (умения и знания), соотнесенные с индикаторами достижения компетенции</w:t>
            </w:r>
          </w:p>
        </w:tc>
        <w:tc>
          <w:tcPr>
            <w:tcW w:w="7902" w:type="dxa"/>
          </w:tcPr>
          <w:p w:rsidR="00616934" w:rsidRDefault="00A353AF">
            <w:pPr>
              <w:jc w:val="both"/>
              <w:rPr>
                <w:b/>
                <w:bCs/>
                <w:sz w:val="24"/>
                <w:szCs w:val="24"/>
              </w:rPr>
            </w:pPr>
            <w:r>
              <w:rPr>
                <w:b/>
                <w:bCs/>
                <w:sz w:val="24"/>
                <w:szCs w:val="24"/>
              </w:rPr>
              <w:t>Типовые контрольные задания</w:t>
            </w:r>
          </w:p>
        </w:tc>
      </w:tr>
      <w:tr w:rsidR="00616934" w:rsidTr="00724AE6">
        <w:tc>
          <w:tcPr>
            <w:tcW w:w="1869" w:type="dxa"/>
            <w:vMerge w:val="restart"/>
          </w:tcPr>
          <w:p w:rsidR="00616934" w:rsidRDefault="00A353AF">
            <w:pPr>
              <w:rPr>
                <w:sz w:val="24"/>
                <w:szCs w:val="24"/>
              </w:rPr>
            </w:pPr>
            <w:r>
              <w:rPr>
                <w:sz w:val="24"/>
                <w:szCs w:val="24"/>
              </w:rPr>
              <w:t>ПК-2</w:t>
            </w:r>
          </w:p>
          <w:p w:rsidR="00616934" w:rsidRDefault="00A353AF">
            <w:pPr>
              <w:tabs>
                <w:tab w:val="left" w:pos="540"/>
              </w:tabs>
              <w:contextualSpacing/>
              <w:jc w:val="both"/>
              <w:rPr>
                <w:sz w:val="22"/>
                <w:szCs w:val="22"/>
              </w:rPr>
            </w:pPr>
            <w:r>
              <w:rPr>
                <w:sz w:val="22"/>
                <w:szCs w:val="22"/>
              </w:rPr>
              <w:t>Способен к идентификации, разработке и внедрению инновационных финансовых</w:t>
            </w:r>
          </w:p>
          <w:p w:rsidR="00616934" w:rsidRDefault="00A353AF">
            <w:pPr>
              <w:rPr>
                <w:sz w:val="24"/>
                <w:szCs w:val="24"/>
              </w:rPr>
            </w:pPr>
            <w:r>
              <w:rPr>
                <w:sz w:val="22"/>
                <w:szCs w:val="22"/>
              </w:rPr>
              <w:t>продуктов и услуг, в том числе с использованием финтеха, для удовлетворения потребностей современного рынка классического и исламского банкинга</w:t>
            </w:r>
          </w:p>
        </w:tc>
        <w:tc>
          <w:tcPr>
            <w:tcW w:w="2487" w:type="dxa"/>
          </w:tcPr>
          <w:p w:rsidR="00616934" w:rsidRDefault="00A353AF">
            <w:pPr>
              <w:tabs>
                <w:tab w:val="left" w:pos="540"/>
              </w:tabs>
              <w:contextualSpacing/>
              <w:jc w:val="both"/>
              <w:rPr>
                <w:sz w:val="22"/>
                <w:szCs w:val="22"/>
              </w:rPr>
            </w:pPr>
            <w:r>
              <w:rPr>
                <w:sz w:val="22"/>
                <w:szCs w:val="22"/>
              </w:rPr>
              <w:t>1.  Определяет потребности клиентов традиционных</w:t>
            </w:r>
          </w:p>
          <w:p w:rsidR="00616934" w:rsidRDefault="00A353AF">
            <w:pPr>
              <w:tabs>
                <w:tab w:val="left" w:pos="540"/>
              </w:tabs>
              <w:contextualSpacing/>
              <w:jc w:val="both"/>
              <w:rPr>
                <w:sz w:val="22"/>
                <w:szCs w:val="22"/>
              </w:rPr>
            </w:pPr>
            <w:r>
              <w:rPr>
                <w:sz w:val="22"/>
                <w:szCs w:val="22"/>
              </w:rPr>
              <w:t>банков и разрабатывает инновационные финансовые</w:t>
            </w:r>
          </w:p>
          <w:p w:rsidR="00616934" w:rsidRDefault="00A353AF">
            <w:pPr>
              <w:tabs>
                <w:tab w:val="left" w:pos="540"/>
              </w:tabs>
              <w:contextualSpacing/>
              <w:jc w:val="both"/>
              <w:rPr>
                <w:sz w:val="22"/>
                <w:szCs w:val="22"/>
              </w:rPr>
            </w:pPr>
            <w:r>
              <w:rPr>
                <w:sz w:val="22"/>
                <w:szCs w:val="22"/>
              </w:rPr>
              <w:t>продукты и услуги, используя современные финтех-решения.</w:t>
            </w:r>
          </w:p>
          <w:p w:rsidR="00616934" w:rsidRDefault="00616934">
            <w:pPr>
              <w:tabs>
                <w:tab w:val="left" w:pos="540"/>
              </w:tabs>
              <w:contextualSpacing/>
              <w:jc w:val="both"/>
              <w:rPr>
                <w:sz w:val="22"/>
                <w:szCs w:val="22"/>
              </w:rPr>
            </w:pPr>
          </w:p>
          <w:p w:rsidR="00616934" w:rsidRDefault="00616934">
            <w:pPr>
              <w:rPr>
                <w:sz w:val="24"/>
                <w:szCs w:val="24"/>
              </w:rPr>
            </w:pPr>
          </w:p>
        </w:tc>
        <w:tc>
          <w:tcPr>
            <w:tcW w:w="2302" w:type="dxa"/>
          </w:tcPr>
          <w:p w:rsidR="00616934" w:rsidRDefault="00A353AF">
            <w:pPr>
              <w:jc w:val="both"/>
              <w:rPr>
                <w:sz w:val="22"/>
                <w:szCs w:val="22"/>
              </w:rPr>
            </w:pPr>
            <w:r>
              <w:rPr>
                <w:sz w:val="22"/>
                <w:szCs w:val="22"/>
              </w:rPr>
              <w:t xml:space="preserve">1. </w:t>
            </w:r>
          </w:p>
          <w:p w:rsidR="00616934" w:rsidRDefault="00A353AF">
            <w:pPr>
              <w:jc w:val="both"/>
              <w:rPr>
                <w:sz w:val="22"/>
                <w:szCs w:val="22"/>
              </w:rPr>
            </w:pPr>
            <w:r>
              <w:rPr>
                <w:i/>
                <w:sz w:val="22"/>
                <w:szCs w:val="22"/>
              </w:rPr>
              <w:t>знать</w:t>
            </w:r>
            <w:r>
              <w:rPr>
                <w:sz w:val="22"/>
                <w:szCs w:val="22"/>
              </w:rPr>
              <w:t>: - виды банковских продуктов и их основные параметры;</w:t>
            </w:r>
          </w:p>
          <w:p w:rsidR="00616934" w:rsidRDefault="00A353AF">
            <w:pPr>
              <w:jc w:val="both"/>
              <w:rPr>
                <w:sz w:val="24"/>
                <w:szCs w:val="24"/>
              </w:rPr>
            </w:pPr>
            <w:r>
              <w:rPr>
                <w:i/>
                <w:sz w:val="22"/>
                <w:szCs w:val="22"/>
              </w:rPr>
              <w:t>уметь</w:t>
            </w:r>
            <w:r>
              <w:rPr>
                <w:sz w:val="22"/>
                <w:szCs w:val="22"/>
              </w:rPr>
              <w:t>: - определять основной набор продуктов для клиентов банков с разными бизнес-моделями</w:t>
            </w:r>
            <w:r>
              <w:rPr>
                <w:sz w:val="24"/>
                <w:szCs w:val="24"/>
              </w:rPr>
              <w:t xml:space="preserve"> </w:t>
            </w:r>
          </w:p>
        </w:tc>
        <w:tc>
          <w:tcPr>
            <w:tcW w:w="7902" w:type="dxa"/>
          </w:tcPr>
          <w:p w:rsidR="00616934" w:rsidRDefault="00A353AF">
            <w:pPr>
              <w:contextualSpacing/>
              <w:jc w:val="center"/>
              <w:rPr>
                <w:sz w:val="22"/>
                <w:szCs w:val="22"/>
              </w:rPr>
            </w:pPr>
            <w:r>
              <w:rPr>
                <w:sz w:val="22"/>
                <w:szCs w:val="22"/>
              </w:rPr>
              <w:t>Задание 1</w:t>
            </w:r>
          </w:p>
          <w:p w:rsidR="00616934" w:rsidRDefault="00A353AF">
            <w:pPr>
              <w:contextualSpacing/>
              <w:jc w:val="both"/>
              <w:rPr>
                <w:sz w:val="22"/>
                <w:szCs w:val="22"/>
              </w:rPr>
            </w:pPr>
            <w:r>
              <w:rPr>
                <w:sz w:val="22"/>
                <w:szCs w:val="22"/>
              </w:rPr>
              <w:t>На основе нижеприведенных сведений о структуре показателя рентабельности активов (</w:t>
            </w:r>
            <w:r>
              <w:rPr>
                <w:sz w:val="22"/>
                <w:szCs w:val="22"/>
                <w:lang w:val="en-US"/>
              </w:rPr>
              <w:t>ROA</w:t>
            </w:r>
            <w:r>
              <w:rPr>
                <w:sz w:val="22"/>
                <w:szCs w:val="22"/>
              </w:rPr>
              <w:t xml:space="preserve">) АО «Банк Тинькофф» (табл. 1) необходимо определить наиболее чувствительные области риска и факторы успеха его бизнес-модели. </w:t>
            </w:r>
          </w:p>
          <w:p w:rsidR="00616934" w:rsidRDefault="00A353AF">
            <w:pPr>
              <w:contextualSpacing/>
              <w:jc w:val="both"/>
              <w:rPr>
                <w:sz w:val="22"/>
                <w:szCs w:val="22"/>
              </w:rPr>
            </w:pPr>
            <w:r>
              <w:rPr>
                <w:sz w:val="22"/>
                <w:szCs w:val="22"/>
              </w:rPr>
              <w:t>Таблица 1. Структура показателя рентабельности активов (</w:t>
            </w:r>
            <w:r>
              <w:rPr>
                <w:sz w:val="22"/>
                <w:szCs w:val="22"/>
                <w:lang w:val="en-US"/>
              </w:rPr>
              <w:t>ROA</w:t>
            </w:r>
            <w:r>
              <w:rPr>
                <w:sz w:val="22"/>
                <w:szCs w:val="22"/>
              </w:rPr>
              <w:t>) АО «Банк Тинькофф» и банковского сектора России, % на средние активы, 31.12.2020</w:t>
            </w:r>
          </w:p>
          <w:tbl>
            <w:tblPr>
              <w:tblW w:w="7369" w:type="dxa"/>
              <w:tblLayout w:type="fixed"/>
              <w:tblLook w:val="04A0" w:firstRow="1" w:lastRow="0" w:firstColumn="1" w:lastColumn="0" w:noHBand="0" w:noVBand="1"/>
            </w:tblPr>
            <w:tblGrid>
              <w:gridCol w:w="4108"/>
              <w:gridCol w:w="1418"/>
              <w:gridCol w:w="1843"/>
            </w:tblGrid>
            <w:tr w:rsidR="00616934">
              <w:trPr>
                <w:trHeight w:val="315"/>
              </w:trPr>
              <w:tc>
                <w:tcPr>
                  <w:tcW w:w="41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rPr>
                  </w:pPr>
                  <w:r>
                    <w:rPr>
                      <w:rFonts w:ascii="Arial Narrow" w:hAnsi="Arial Narrow"/>
                    </w:rPr>
                    <w:t>Компонент</w:t>
                  </w:r>
                </w:p>
              </w:tc>
              <w:tc>
                <w:tcPr>
                  <w:tcW w:w="1418" w:type="dxa"/>
                  <w:tcBorders>
                    <w:top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Тинькофф</w:t>
                  </w:r>
                </w:p>
              </w:tc>
              <w:tc>
                <w:tcPr>
                  <w:tcW w:w="1843" w:type="dxa"/>
                  <w:tcBorders>
                    <w:top w:val="single" w:sz="4" w:space="0" w:color="000000"/>
                    <w:bottom w:val="single" w:sz="4" w:space="0" w:color="000000"/>
                    <w:right w:val="single" w:sz="4" w:space="0" w:color="000000"/>
                  </w:tcBorders>
                  <w:shd w:val="clear" w:color="000000" w:fill="FFFFFF"/>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Россия, среднее</w:t>
                  </w:r>
                </w:p>
              </w:tc>
            </w:tr>
            <w:tr w:rsidR="00616934">
              <w:trPr>
                <w:trHeight w:val="315"/>
              </w:trPr>
              <w:tc>
                <w:tcPr>
                  <w:tcW w:w="41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rPr>
                  </w:pPr>
                  <w:r>
                    <w:rPr>
                      <w:rFonts w:ascii="Arial Narrow" w:hAnsi="Arial Narrow"/>
                    </w:rPr>
                    <w:t>% маржа</w:t>
                  </w:r>
                </w:p>
              </w:tc>
              <w:tc>
                <w:tcPr>
                  <w:tcW w:w="1418" w:type="dxa"/>
                  <w:tcBorders>
                    <w:top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13,4%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3,8%</w:t>
                  </w:r>
                </w:p>
              </w:tc>
            </w:tr>
            <w:tr w:rsidR="00616934">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rPr>
                  </w:pPr>
                  <w:r>
                    <w:rPr>
                      <w:rFonts w:ascii="Arial Narrow" w:hAnsi="Arial Narrow"/>
                    </w:rPr>
                    <w:t>Чистый комиссионный доход</w:t>
                  </w:r>
                </w:p>
              </w:tc>
              <w:tc>
                <w:tcPr>
                  <w:tcW w:w="1418" w:type="dxa"/>
                  <w:tcBorders>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2,6%</w:t>
                  </w:r>
                </w:p>
              </w:tc>
              <w:tc>
                <w:tcPr>
                  <w:tcW w:w="1843"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1,3%</w:t>
                  </w:r>
                </w:p>
              </w:tc>
            </w:tr>
            <w:tr w:rsidR="00616934">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rPr>
                  </w:pPr>
                  <w:r>
                    <w:rPr>
                      <w:rFonts w:ascii="Arial Narrow" w:hAnsi="Arial Narrow"/>
                    </w:rPr>
                    <w:t>Админ.-управ. расходы</w:t>
                  </w:r>
                </w:p>
              </w:tc>
              <w:tc>
                <w:tcPr>
                  <w:tcW w:w="1418" w:type="dxa"/>
                  <w:tcBorders>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(6,9%)</w:t>
                  </w:r>
                </w:p>
              </w:tc>
              <w:tc>
                <w:tcPr>
                  <w:tcW w:w="1843"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(2,2%)</w:t>
                  </w:r>
                </w:p>
              </w:tc>
            </w:tr>
            <w:tr w:rsidR="00616934">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outlineLvl w:val="0"/>
                    <w:rPr>
                      <w:rFonts w:ascii="Arial Narrow" w:hAnsi="Arial Narrow"/>
                      <w:i/>
                      <w:iCs/>
                    </w:rPr>
                  </w:pPr>
                  <w:r>
                    <w:rPr>
                      <w:rFonts w:ascii="Arial Narrow" w:hAnsi="Arial Narrow"/>
                      <w:i/>
                      <w:iCs/>
                    </w:rPr>
                    <w:t>содержание персонала</w:t>
                  </w:r>
                </w:p>
              </w:tc>
              <w:tc>
                <w:tcPr>
                  <w:tcW w:w="1418" w:type="dxa"/>
                  <w:tcBorders>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200"/>
                    <w:jc w:val="right"/>
                    <w:outlineLvl w:val="0"/>
                    <w:rPr>
                      <w:rFonts w:ascii="Arial Narrow" w:hAnsi="Arial Narrow"/>
                      <w:i/>
                      <w:iCs/>
                    </w:rPr>
                  </w:pPr>
                  <w:r>
                    <w:rPr>
                      <w:rFonts w:ascii="Arial Narrow" w:hAnsi="Arial Narrow"/>
                      <w:i/>
                      <w:iCs/>
                    </w:rPr>
                    <w:t>(3,0%)</w:t>
                  </w:r>
                </w:p>
              </w:tc>
              <w:tc>
                <w:tcPr>
                  <w:tcW w:w="1843"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200"/>
                    <w:jc w:val="right"/>
                    <w:outlineLvl w:val="0"/>
                    <w:rPr>
                      <w:rFonts w:ascii="Arial Narrow" w:hAnsi="Arial Narrow"/>
                      <w:i/>
                      <w:iCs/>
                    </w:rPr>
                  </w:pPr>
                  <w:r>
                    <w:rPr>
                      <w:rFonts w:ascii="Arial Narrow" w:hAnsi="Arial Narrow"/>
                      <w:i/>
                      <w:iCs/>
                    </w:rPr>
                    <w:t>(1,0%)</w:t>
                  </w:r>
                </w:p>
              </w:tc>
            </w:tr>
            <w:tr w:rsidR="00616934">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outlineLvl w:val="0"/>
                    <w:rPr>
                      <w:rFonts w:ascii="Arial Narrow" w:hAnsi="Arial Narrow"/>
                      <w:i/>
                      <w:iCs/>
                    </w:rPr>
                  </w:pPr>
                  <w:r>
                    <w:rPr>
                      <w:rFonts w:ascii="Arial Narrow" w:hAnsi="Arial Narrow"/>
                      <w:i/>
                      <w:iCs/>
                    </w:rPr>
                    <w:t>общие админ. расходы</w:t>
                  </w:r>
                </w:p>
              </w:tc>
              <w:tc>
                <w:tcPr>
                  <w:tcW w:w="1418" w:type="dxa"/>
                  <w:tcBorders>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200"/>
                    <w:jc w:val="right"/>
                    <w:outlineLvl w:val="0"/>
                    <w:rPr>
                      <w:rFonts w:ascii="Arial Narrow" w:hAnsi="Arial Narrow"/>
                      <w:i/>
                      <w:iCs/>
                    </w:rPr>
                  </w:pPr>
                  <w:r>
                    <w:rPr>
                      <w:rFonts w:ascii="Arial Narrow" w:hAnsi="Arial Narrow"/>
                      <w:i/>
                      <w:iCs/>
                    </w:rPr>
                    <w:t>(0,6%)</w:t>
                  </w:r>
                </w:p>
              </w:tc>
              <w:tc>
                <w:tcPr>
                  <w:tcW w:w="1843"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200"/>
                    <w:jc w:val="right"/>
                    <w:outlineLvl w:val="0"/>
                    <w:rPr>
                      <w:rFonts w:ascii="Arial Narrow" w:hAnsi="Arial Narrow"/>
                      <w:i/>
                      <w:iCs/>
                    </w:rPr>
                  </w:pPr>
                  <w:r>
                    <w:rPr>
                      <w:rFonts w:ascii="Arial Narrow" w:hAnsi="Arial Narrow"/>
                      <w:i/>
                      <w:iCs/>
                    </w:rPr>
                    <w:t>(0,6%)</w:t>
                  </w:r>
                </w:p>
              </w:tc>
            </w:tr>
            <w:tr w:rsidR="00616934">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outlineLvl w:val="0"/>
                    <w:rPr>
                      <w:rFonts w:ascii="Arial Narrow" w:hAnsi="Arial Narrow"/>
                      <w:i/>
                      <w:iCs/>
                    </w:rPr>
                  </w:pPr>
                  <w:r>
                    <w:rPr>
                      <w:rFonts w:ascii="Arial Narrow" w:hAnsi="Arial Narrow"/>
                      <w:i/>
                      <w:iCs/>
                    </w:rPr>
                    <w:t>маркетинг</w:t>
                  </w:r>
                </w:p>
              </w:tc>
              <w:tc>
                <w:tcPr>
                  <w:tcW w:w="1418" w:type="dxa"/>
                  <w:tcBorders>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200"/>
                    <w:jc w:val="right"/>
                    <w:outlineLvl w:val="0"/>
                    <w:rPr>
                      <w:rFonts w:ascii="Arial Narrow" w:hAnsi="Arial Narrow"/>
                      <w:i/>
                      <w:iCs/>
                    </w:rPr>
                  </w:pPr>
                  <w:r>
                    <w:rPr>
                      <w:rFonts w:ascii="Arial Narrow" w:hAnsi="Arial Narrow"/>
                      <w:i/>
                      <w:iCs/>
                    </w:rPr>
                    <w:t>(1,4%)</w:t>
                  </w:r>
                </w:p>
              </w:tc>
              <w:tc>
                <w:tcPr>
                  <w:tcW w:w="1843"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200"/>
                    <w:jc w:val="right"/>
                    <w:outlineLvl w:val="0"/>
                    <w:rPr>
                      <w:rFonts w:ascii="Arial Narrow" w:hAnsi="Arial Narrow"/>
                      <w:i/>
                      <w:iCs/>
                    </w:rPr>
                  </w:pPr>
                  <w:r>
                    <w:rPr>
                      <w:rFonts w:ascii="Arial Narrow" w:hAnsi="Arial Narrow"/>
                      <w:i/>
                      <w:iCs/>
                    </w:rPr>
                    <w:t> </w:t>
                  </w:r>
                </w:p>
              </w:tc>
            </w:tr>
            <w:tr w:rsidR="00616934">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outlineLvl w:val="0"/>
                    <w:rPr>
                      <w:rFonts w:ascii="Arial Narrow" w:hAnsi="Arial Narrow"/>
                      <w:i/>
                      <w:iCs/>
                    </w:rPr>
                  </w:pPr>
                  <w:r>
                    <w:rPr>
                      <w:rFonts w:ascii="Arial Narrow" w:hAnsi="Arial Narrow"/>
                      <w:i/>
                      <w:iCs/>
                    </w:rPr>
                    <w:t>тех. и ИТ-расходы</w:t>
                  </w:r>
                </w:p>
              </w:tc>
              <w:tc>
                <w:tcPr>
                  <w:tcW w:w="1418" w:type="dxa"/>
                  <w:tcBorders>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200"/>
                    <w:jc w:val="right"/>
                    <w:outlineLvl w:val="0"/>
                    <w:rPr>
                      <w:rFonts w:ascii="Arial Narrow" w:hAnsi="Arial Narrow"/>
                      <w:i/>
                      <w:iCs/>
                    </w:rPr>
                  </w:pPr>
                  <w:r>
                    <w:rPr>
                      <w:rFonts w:ascii="Arial Narrow" w:hAnsi="Arial Narrow"/>
                      <w:i/>
                      <w:iCs/>
                    </w:rPr>
                    <w:t>(0,3%)</w:t>
                  </w:r>
                </w:p>
              </w:tc>
              <w:tc>
                <w:tcPr>
                  <w:tcW w:w="1843"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200"/>
                    <w:jc w:val="right"/>
                    <w:outlineLvl w:val="0"/>
                    <w:rPr>
                      <w:rFonts w:ascii="Arial Narrow" w:hAnsi="Arial Narrow"/>
                      <w:i/>
                      <w:iCs/>
                    </w:rPr>
                  </w:pPr>
                  <w:r>
                    <w:rPr>
                      <w:rFonts w:ascii="Arial Narrow" w:hAnsi="Arial Narrow"/>
                      <w:i/>
                      <w:iCs/>
                    </w:rPr>
                    <w:t> </w:t>
                  </w:r>
                </w:p>
              </w:tc>
            </w:tr>
            <w:tr w:rsidR="00616934">
              <w:trPr>
                <w:trHeight w:val="259"/>
              </w:trPr>
              <w:tc>
                <w:tcPr>
                  <w:tcW w:w="4108"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outlineLvl w:val="0"/>
                    <w:rPr>
                      <w:rFonts w:ascii="Arial Narrow" w:hAnsi="Arial Narrow"/>
                      <w:i/>
                      <w:iCs/>
                    </w:rPr>
                  </w:pPr>
                  <w:r>
                    <w:rPr>
                      <w:rFonts w:ascii="Arial Narrow" w:hAnsi="Arial Narrow"/>
                      <w:i/>
                      <w:iCs/>
                    </w:rPr>
                    <w:t>выпуск, доставка карт, плат. схемы</w:t>
                  </w:r>
                </w:p>
              </w:tc>
              <w:tc>
                <w:tcPr>
                  <w:tcW w:w="1418" w:type="dxa"/>
                  <w:tcBorders>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200"/>
                    <w:jc w:val="right"/>
                    <w:outlineLvl w:val="0"/>
                    <w:rPr>
                      <w:rFonts w:ascii="Arial Narrow" w:hAnsi="Arial Narrow"/>
                      <w:i/>
                      <w:iCs/>
                    </w:rPr>
                  </w:pPr>
                  <w:r>
                    <w:rPr>
                      <w:rFonts w:ascii="Arial Narrow" w:hAnsi="Arial Narrow"/>
                      <w:i/>
                      <w:iCs/>
                    </w:rPr>
                    <w:t>(0,1%)</w:t>
                  </w:r>
                </w:p>
              </w:tc>
              <w:tc>
                <w:tcPr>
                  <w:tcW w:w="1843"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200"/>
                    <w:jc w:val="right"/>
                    <w:outlineLvl w:val="0"/>
                    <w:rPr>
                      <w:rFonts w:ascii="Arial Narrow" w:hAnsi="Arial Narrow"/>
                      <w:i/>
                      <w:iCs/>
                    </w:rPr>
                  </w:pPr>
                  <w:r>
                    <w:rPr>
                      <w:rFonts w:ascii="Arial Narrow" w:hAnsi="Arial Narrow"/>
                      <w:i/>
                      <w:iCs/>
                    </w:rPr>
                    <w:t> </w:t>
                  </w:r>
                </w:p>
              </w:tc>
            </w:tr>
            <w:tr w:rsidR="00616934">
              <w:trPr>
                <w:trHeight w:val="315"/>
              </w:trPr>
              <w:tc>
                <w:tcPr>
                  <w:tcW w:w="4108"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outlineLvl w:val="0"/>
                    <w:rPr>
                      <w:rFonts w:ascii="Arial Narrow" w:hAnsi="Arial Narrow"/>
                      <w:i/>
                      <w:iCs/>
                    </w:rPr>
                  </w:pPr>
                  <w:r>
                    <w:rPr>
                      <w:rFonts w:ascii="Arial Narrow" w:hAnsi="Arial Narrow"/>
                      <w:i/>
                      <w:iCs/>
                    </w:rPr>
                    <w:t>прочие</w:t>
                  </w:r>
                </w:p>
              </w:tc>
              <w:tc>
                <w:tcPr>
                  <w:tcW w:w="1418" w:type="dxa"/>
                  <w:tcBorders>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200"/>
                    <w:jc w:val="right"/>
                    <w:outlineLvl w:val="0"/>
                    <w:rPr>
                      <w:rFonts w:ascii="Arial Narrow" w:hAnsi="Arial Narrow"/>
                      <w:i/>
                      <w:iCs/>
                    </w:rPr>
                  </w:pPr>
                  <w:r>
                    <w:rPr>
                      <w:rFonts w:ascii="Arial Narrow" w:hAnsi="Arial Narrow"/>
                      <w:i/>
                      <w:iCs/>
                    </w:rPr>
                    <w:t>(1,6%)</w:t>
                  </w:r>
                </w:p>
              </w:tc>
              <w:tc>
                <w:tcPr>
                  <w:tcW w:w="1843"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200"/>
                    <w:jc w:val="right"/>
                    <w:outlineLvl w:val="0"/>
                    <w:rPr>
                      <w:rFonts w:ascii="Arial Narrow" w:hAnsi="Arial Narrow"/>
                      <w:i/>
                      <w:iCs/>
                    </w:rPr>
                  </w:pPr>
                  <w:r>
                    <w:rPr>
                      <w:rFonts w:ascii="Arial Narrow" w:hAnsi="Arial Narrow"/>
                      <w:i/>
                      <w:iCs/>
                    </w:rPr>
                    <w:t> </w:t>
                  </w:r>
                </w:p>
              </w:tc>
            </w:tr>
            <w:tr w:rsidR="00616934">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rPr>
                  </w:pPr>
                  <w:r>
                    <w:rPr>
                      <w:rFonts w:ascii="Arial Narrow" w:hAnsi="Arial Narrow"/>
                    </w:rPr>
                    <w:t>РВПС</w:t>
                  </w:r>
                </w:p>
              </w:tc>
              <w:tc>
                <w:tcPr>
                  <w:tcW w:w="1418" w:type="dxa"/>
                  <w:tcBorders>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(5,2%)</w:t>
                  </w:r>
                </w:p>
              </w:tc>
              <w:tc>
                <w:tcPr>
                  <w:tcW w:w="1843"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(1,8%)</w:t>
                  </w:r>
                </w:p>
              </w:tc>
            </w:tr>
            <w:tr w:rsidR="00616934">
              <w:trPr>
                <w:trHeight w:val="248"/>
              </w:trPr>
              <w:tc>
                <w:tcPr>
                  <w:tcW w:w="4108"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rPr>
                  </w:pPr>
                  <w:r>
                    <w:rPr>
                      <w:rFonts w:ascii="Arial Narrow" w:hAnsi="Arial Narrow"/>
                    </w:rPr>
                    <w:t>Нетто-доход от работы с фин. активами</w:t>
                  </w:r>
                </w:p>
              </w:tc>
              <w:tc>
                <w:tcPr>
                  <w:tcW w:w="1418" w:type="dxa"/>
                  <w:tcBorders>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1,7%</w:t>
                  </w:r>
                </w:p>
              </w:tc>
              <w:tc>
                <w:tcPr>
                  <w:tcW w:w="1843"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0,8%</w:t>
                  </w:r>
                </w:p>
              </w:tc>
            </w:tr>
            <w:tr w:rsidR="00616934">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rPr>
                  </w:pPr>
                  <w:r>
                    <w:rPr>
                      <w:rFonts w:ascii="Arial Narrow" w:hAnsi="Arial Narrow"/>
                    </w:rPr>
                    <w:t>Прочие доходы (расходы)</w:t>
                  </w:r>
                </w:p>
              </w:tc>
              <w:tc>
                <w:tcPr>
                  <w:tcW w:w="1418" w:type="dxa"/>
                  <w:tcBorders>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(0,1%)</w:t>
                  </w:r>
                </w:p>
              </w:tc>
              <w:tc>
                <w:tcPr>
                  <w:tcW w:w="1843"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0,2%</w:t>
                  </w:r>
                </w:p>
              </w:tc>
            </w:tr>
            <w:tr w:rsidR="00616934">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rPr>
                  </w:pPr>
                  <w:r>
                    <w:rPr>
                      <w:rFonts w:ascii="Arial Narrow" w:hAnsi="Arial Narrow"/>
                    </w:rPr>
                    <w:t>Налоги</w:t>
                  </w:r>
                </w:p>
              </w:tc>
              <w:tc>
                <w:tcPr>
                  <w:tcW w:w="1418" w:type="dxa"/>
                  <w:tcBorders>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(1,1%)</w:t>
                  </w:r>
                </w:p>
              </w:tc>
              <w:tc>
                <w:tcPr>
                  <w:tcW w:w="1843"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rPr>
                  </w:pPr>
                  <w:r>
                    <w:rPr>
                      <w:rFonts w:ascii="Arial Narrow" w:hAnsi="Arial Narrow"/>
                    </w:rPr>
                    <w:t>(0,4%)</w:t>
                  </w:r>
                </w:p>
              </w:tc>
            </w:tr>
            <w:tr w:rsidR="00616934">
              <w:trPr>
                <w:trHeight w:val="315"/>
              </w:trPr>
              <w:tc>
                <w:tcPr>
                  <w:tcW w:w="4108"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b/>
                      <w:bCs/>
                    </w:rPr>
                  </w:pPr>
                  <w:r>
                    <w:rPr>
                      <w:rFonts w:ascii="Arial Narrow" w:hAnsi="Arial Narrow"/>
                      <w:b/>
                      <w:bCs/>
                    </w:rPr>
                    <w:t>Чистая прибыль (ROA)</w:t>
                  </w:r>
                </w:p>
              </w:tc>
              <w:tc>
                <w:tcPr>
                  <w:tcW w:w="1418" w:type="dxa"/>
                  <w:tcBorders>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b/>
                      <w:bCs/>
                    </w:rPr>
                  </w:pPr>
                  <w:r>
                    <w:rPr>
                      <w:rFonts w:ascii="Arial Narrow" w:hAnsi="Arial Narrow"/>
                      <w:b/>
                      <w:bCs/>
                    </w:rPr>
                    <w:t>4,5%</w:t>
                  </w:r>
                </w:p>
              </w:tc>
              <w:tc>
                <w:tcPr>
                  <w:tcW w:w="1843"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ind w:firstLine="200"/>
                    <w:jc w:val="right"/>
                    <w:rPr>
                      <w:rFonts w:ascii="Arial Narrow" w:hAnsi="Arial Narrow"/>
                      <w:b/>
                      <w:bCs/>
                    </w:rPr>
                  </w:pPr>
                  <w:r>
                    <w:rPr>
                      <w:rFonts w:ascii="Arial Narrow" w:hAnsi="Arial Narrow"/>
                      <w:b/>
                      <w:bCs/>
                    </w:rPr>
                    <w:t>1,7%</w:t>
                  </w:r>
                </w:p>
              </w:tc>
            </w:tr>
          </w:tbl>
          <w:p w:rsidR="00616934" w:rsidRDefault="00616934">
            <w:pPr>
              <w:contextualSpacing/>
              <w:jc w:val="both"/>
              <w:rPr>
                <w:color w:val="FF0000"/>
                <w:sz w:val="24"/>
                <w:szCs w:val="24"/>
              </w:rPr>
            </w:pPr>
          </w:p>
        </w:tc>
      </w:tr>
      <w:tr w:rsidR="00616934" w:rsidTr="00724AE6">
        <w:tc>
          <w:tcPr>
            <w:tcW w:w="1869" w:type="dxa"/>
            <w:vMerge/>
          </w:tcPr>
          <w:p w:rsidR="00616934" w:rsidRDefault="00616934">
            <w:pPr>
              <w:rPr>
                <w:color w:val="FF0000"/>
                <w:sz w:val="24"/>
                <w:szCs w:val="24"/>
              </w:rPr>
            </w:pPr>
          </w:p>
        </w:tc>
        <w:tc>
          <w:tcPr>
            <w:tcW w:w="2487" w:type="dxa"/>
          </w:tcPr>
          <w:p w:rsidR="00616934" w:rsidRDefault="00A353AF">
            <w:pPr>
              <w:rPr>
                <w:sz w:val="24"/>
                <w:szCs w:val="24"/>
              </w:rPr>
            </w:pPr>
            <w:r>
              <w:rPr>
                <w:sz w:val="22"/>
                <w:szCs w:val="22"/>
              </w:rPr>
              <w:t xml:space="preserve">2.  Внедряет разработанные финансовые продукты и услуги в традиционные банки, </w:t>
            </w:r>
            <w:r>
              <w:rPr>
                <w:sz w:val="22"/>
                <w:szCs w:val="22"/>
              </w:rPr>
              <w:lastRenderedPageBreak/>
              <w:t>обеспечивая их соответствие требованиям рынка и удовлетворение потребностей клиентов).</w:t>
            </w:r>
          </w:p>
        </w:tc>
        <w:tc>
          <w:tcPr>
            <w:tcW w:w="2302" w:type="dxa"/>
          </w:tcPr>
          <w:p w:rsidR="00616934" w:rsidRDefault="00A353AF">
            <w:pPr>
              <w:jc w:val="both"/>
              <w:rPr>
                <w:sz w:val="22"/>
                <w:szCs w:val="22"/>
              </w:rPr>
            </w:pPr>
            <w:r>
              <w:rPr>
                <w:sz w:val="22"/>
                <w:szCs w:val="22"/>
              </w:rPr>
              <w:lastRenderedPageBreak/>
              <w:t xml:space="preserve">2. </w:t>
            </w:r>
          </w:p>
          <w:p w:rsidR="00616934" w:rsidRDefault="00A353AF">
            <w:pPr>
              <w:jc w:val="both"/>
              <w:rPr>
                <w:sz w:val="22"/>
                <w:szCs w:val="22"/>
              </w:rPr>
            </w:pPr>
            <w:r>
              <w:rPr>
                <w:i/>
                <w:sz w:val="22"/>
                <w:szCs w:val="22"/>
              </w:rPr>
              <w:t>знать</w:t>
            </w:r>
            <w:r>
              <w:rPr>
                <w:sz w:val="22"/>
                <w:szCs w:val="22"/>
              </w:rPr>
              <w:t>: - угрозы, с которыми сталкиваются банки с разными бизнес-</w:t>
            </w:r>
            <w:r>
              <w:rPr>
                <w:sz w:val="22"/>
                <w:szCs w:val="22"/>
              </w:rPr>
              <w:lastRenderedPageBreak/>
              <w:t>моделями;</w:t>
            </w:r>
          </w:p>
          <w:p w:rsidR="00616934" w:rsidRDefault="00A353AF">
            <w:pPr>
              <w:jc w:val="both"/>
              <w:rPr>
                <w:sz w:val="24"/>
                <w:szCs w:val="24"/>
              </w:rPr>
            </w:pPr>
            <w:r>
              <w:rPr>
                <w:i/>
                <w:sz w:val="22"/>
                <w:szCs w:val="22"/>
              </w:rPr>
              <w:t>уметь</w:t>
            </w:r>
            <w:r>
              <w:rPr>
                <w:sz w:val="22"/>
                <w:szCs w:val="22"/>
              </w:rPr>
              <w:t>: - оценивать уровень устойчивости бизнес-моделей банков и их подверженности наиболее значимым рискам</w:t>
            </w:r>
          </w:p>
        </w:tc>
        <w:tc>
          <w:tcPr>
            <w:tcW w:w="7902" w:type="dxa"/>
          </w:tcPr>
          <w:p w:rsidR="00616934" w:rsidRDefault="00A353AF">
            <w:pPr>
              <w:tabs>
                <w:tab w:val="left" w:pos="540"/>
              </w:tabs>
              <w:ind w:firstLine="34"/>
              <w:contextualSpacing/>
              <w:jc w:val="center"/>
              <w:rPr>
                <w:b/>
                <w:sz w:val="28"/>
                <w:szCs w:val="28"/>
              </w:rPr>
            </w:pPr>
            <w:r>
              <w:lastRenderedPageBreak/>
              <w:t>Задание 1</w:t>
            </w:r>
          </w:p>
          <w:p w:rsidR="00616934" w:rsidRDefault="00A353AF">
            <w:pPr>
              <w:rPr>
                <w:sz w:val="24"/>
                <w:szCs w:val="24"/>
              </w:rPr>
            </w:pPr>
            <w:r>
              <w:rPr>
                <w:sz w:val="24"/>
                <w:szCs w:val="24"/>
              </w:rPr>
              <w:t xml:space="preserve">В ходе проведения процедур внутреннего контроля было выявлено, что в процессе выдачи заемщику банка очередного рублевого транша в рамках кредитной линии он был ошибочно зачислен на текущий валютный счет данного заемщика. Транш предназначался для формирования </w:t>
            </w:r>
            <w:r>
              <w:rPr>
                <w:sz w:val="24"/>
                <w:szCs w:val="24"/>
              </w:rPr>
              <w:lastRenderedPageBreak/>
              <w:t>гарантийного покрытия для участия в конкурсе на заключения государственных контрактов с Департаментом строительства г. Москвы. Эти контракты формируют большую часть выручки компании.</w:t>
            </w:r>
          </w:p>
          <w:p w:rsidR="00616934" w:rsidRDefault="00A353AF">
            <w:pPr>
              <w:rPr>
                <w:sz w:val="24"/>
                <w:szCs w:val="24"/>
              </w:rPr>
            </w:pPr>
            <w:r>
              <w:rPr>
                <w:sz w:val="24"/>
                <w:szCs w:val="24"/>
              </w:rPr>
              <w:t>Ошибка была обнаружена поздно вечером и исправлена. Платежи клиента были совершены последним рейсом в рамках платежной системы Банка России.</w:t>
            </w:r>
          </w:p>
          <w:p w:rsidR="00616934" w:rsidRDefault="00A353AF">
            <w:pPr>
              <w:rPr>
                <w:sz w:val="24"/>
                <w:szCs w:val="24"/>
              </w:rPr>
            </w:pPr>
            <w:r>
              <w:rPr>
                <w:sz w:val="24"/>
                <w:szCs w:val="24"/>
              </w:rPr>
              <w:t>На основе представленной информации необходимо определить:</w:t>
            </w:r>
          </w:p>
          <w:p w:rsidR="00616934" w:rsidRDefault="00A353AF">
            <w:pPr>
              <w:pStyle w:val="af7"/>
              <w:numPr>
                <w:ilvl w:val="0"/>
                <w:numId w:val="10"/>
              </w:numPr>
              <w:rPr>
                <w:sz w:val="24"/>
                <w:szCs w:val="24"/>
              </w:rPr>
            </w:pPr>
            <w:r>
              <w:rPr>
                <w:sz w:val="24"/>
                <w:szCs w:val="24"/>
              </w:rPr>
              <w:t>какой тип риска проявился;</w:t>
            </w:r>
          </w:p>
          <w:p w:rsidR="00616934" w:rsidRDefault="00A353AF">
            <w:pPr>
              <w:rPr>
                <w:sz w:val="24"/>
                <w:szCs w:val="24"/>
              </w:rPr>
            </w:pPr>
            <w:r>
              <w:rPr>
                <w:sz w:val="24"/>
                <w:szCs w:val="24"/>
              </w:rPr>
              <w:t>какие мероприятия необходимо осуществить для предотвращения такой ситуации в будущем</w:t>
            </w:r>
          </w:p>
        </w:tc>
      </w:tr>
      <w:tr w:rsidR="00616934" w:rsidTr="00724AE6">
        <w:trPr>
          <w:trHeight w:val="1259"/>
        </w:trPr>
        <w:tc>
          <w:tcPr>
            <w:tcW w:w="1869" w:type="dxa"/>
            <w:vMerge/>
          </w:tcPr>
          <w:p w:rsidR="00616934" w:rsidRDefault="00616934">
            <w:pPr>
              <w:rPr>
                <w:sz w:val="24"/>
                <w:szCs w:val="24"/>
              </w:rPr>
            </w:pPr>
          </w:p>
        </w:tc>
        <w:tc>
          <w:tcPr>
            <w:tcW w:w="2487" w:type="dxa"/>
          </w:tcPr>
          <w:p w:rsidR="00616934" w:rsidRDefault="00A353AF">
            <w:pPr>
              <w:rPr>
                <w:sz w:val="22"/>
                <w:szCs w:val="22"/>
              </w:rPr>
            </w:pPr>
            <w:r>
              <w:rPr>
                <w:sz w:val="22"/>
                <w:szCs w:val="22"/>
              </w:rPr>
              <w:t>3. Идентифицирует потребности клиентов исламских банков и разрабатывает финансовые продукты, соответствующие принципам Шариата, с использованием финтех-технологий для повышения их доступности и эффективности</w:t>
            </w:r>
          </w:p>
        </w:tc>
        <w:tc>
          <w:tcPr>
            <w:tcW w:w="2302" w:type="dxa"/>
          </w:tcPr>
          <w:p w:rsidR="00616934" w:rsidRDefault="00A353AF">
            <w:pPr>
              <w:jc w:val="both"/>
              <w:rPr>
                <w:sz w:val="22"/>
                <w:szCs w:val="22"/>
              </w:rPr>
            </w:pPr>
            <w:r>
              <w:rPr>
                <w:sz w:val="22"/>
                <w:szCs w:val="22"/>
              </w:rPr>
              <w:t xml:space="preserve">3. </w:t>
            </w:r>
          </w:p>
          <w:p w:rsidR="00616934" w:rsidRDefault="00A353AF">
            <w:pPr>
              <w:jc w:val="both"/>
              <w:rPr>
                <w:sz w:val="22"/>
                <w:szCs w:val="22"/>
              </w:rPr>
            </w:pPr>
            <w:r>
              <w:rPr>
                <w:i/>
                <w:sz w:val="22"/>
                <w:szCs w:val="22"/>
              </w:rPr>
              <w:t>знать</w:t>
            </w:r>
            <w:r>
              <w:rPr>
                <w:sz w:val="22"/>
                <w:szCs w:val="22"/>
              </w:rPr>
              <w:t>: - основные принципы бизнес-модели исламских банков;</w:t>
            </w:r>
          </w:p>
          <w:p w:rsidR="00616934" w:rsidRDefault="00A353AF">
            <w:pPr>
              <w:jc w:val="both"/>
              <w:rPr>
                <w:sz w:val="22"/>
                <w:szCs w:val="22"/>
              </w:rPr>
            </w:pPr>
            <w:r>
              <w:rPr>
                <w:i/>
                <w:sz w:val="22"/>
                <w:szCs w:val="22"/>
              </w:rPr>
              <w:t>уметь</w:t>
            </w:r>
            <w:r>
              <w:rPr>
                <w:sz w:val="22"/>
                <w:szCs w:val="22"/>
              </w:rPr>
              <w:t>: - идентифицировать основные виды исламских банковских продуктов</w:t>
            </w:r>
          </w:p>
        </w:tc>
        <w:tc>
          <w:tcPr>
            <w:tcW w:w="7902" w:type="dxa"/>
          </w:tcPr>
          <w:p w:rsidR="00616934" w:rsidRDefault="00A353AF">
            <w:pPr>
              <w:contextualSpacing/>
              <w:jc w:val="center"/>
              <w:rPr>
                <w:sz w:val="24"/>
                <w:szCs w:val="24"/>
              </w:rPr>
            </w:pPr>
            <w:r>
              <w:rPr>
                <w:sz w:val="24"/>
                <w:szCs w:val="24"/>
              </w:rPr>
              <w:t>Задание 1</w:t>
            </w:r>
          </w:p>
          <w:p w:rsidR="00616934" w:rsidRDefault="00A353AF">
            <w:pPr>
              <w:contextualSpacing/>
              <w:jc w:val="both"/>
              <w:rPr>
                <w:sz w:val="24"/>
                <w:szCs w:val="24"/>
              </w:rPr>
            </w:pPr>
            <w:r>
              <w:rPr>
                <w:sz w:val="24"/>
                <w:szCs w:val="24"/>
              </w:rPr>
              <w:t>Дайте характеристику основным условия указанных ниже исламских банковских продуктов, укажите их аналоги в традиционном банковском деле</w:t>
            </w:r>
          </w:p>
          <w:p w:rsidR="00616934" w:rsidRDefault="00A353AF">
            <w:pPr>
              <w:pStyle w:val="af7"/>
              <w:numPr>
                <w:ilvl w:val="0"/>
                <w:numId w:val="13"/>
              </w:numPr>
              <w:contextualSpacing/>
              <w:jc w:val="both"/>
              <w:rPr>
                <w:sz w:val="24"/>
                <w:szCs w:val="24"/>
              </w:rPr>
            </w:pPr>
            <w:r>
              <w:rPr>
                <w:sz w:val="24"/>
                <w:szCs w:val="24"/>
              </w:rPr>
              <w:t>Мудараба.</w:t>
            </w:r>
          </w:p>
          <w:p w:rsidR="00616934" w:rsidRDefault="00A353AF">
            <w:pPr>
              <w:pStyle w:val="af7"/>
              <w:numPr>
                <w:ilvl w:val="0"/>
                <w:numId w:val="13"/>
              </w:numPr>
              <w:contextualSpacing/>
              <w:jc w:val="both"/>
              <w:rPr>
                <w:sz w:val="24"/>
                <w:szCs w:val="24"/>
              </w:rPr>
            </w:pPr>
            <w:r>
              <w:rPr>
                <w:sz w:val="24"/>
                <w:szCs w:val="24"/>
              </w:rPr>
              <w:t>Мушарака.</w:t>
            </w:r>
          </w:p>
          <w:p w:rsidR="00616934" w:rsidRDefault="00A353AF">
            <w:pPr>
              <w:pStyle w:val="af7"/>
              <w:numPr>
                <w:ilvl w:val="0"/>
                <w:numId w:val="13"/>
              </w:numPr>
              <w:contextualSpacing/>
              <w:jc w:val="both"/>
              <w:rPr>
                <w:sz w:val="24"/>
                <w:szCs w:val="24"/>
              </w:rPr>
            </w:pPr>
            <w:r>
              <w:rPr>
                <w:sz w:val="24"/>
                <w:szCs w:val="24"/>
              </w:rPr>
              <w:t>Мурабаха.</w:t>
            </w:r>
          </w:p>
          <w:p w:rsidR="00616934" w:rsidRDefault="00A353AF">
            <w:pPr>
              <w:pStyle w:val="af7"/>
              <w:numPr>
                <w:ilvl w:val="0"/>
                <w:numId w:val="13"/>
              </w:numPr>
              <w:contextualSpacing/>
              <w:jc w:val="both"/>
              <w:rPr>
                <w:sz w:val="24"/>
                <w:szCs w:val="24"/>
              </w:rPr>
            </w:pPr>
            <w:r>
              <w:rPr>
                <w:sz w:val="24"/>
                <w:szCs w:val="24"/>
              </w:rPr>
              <w:t>Иджара.</w:t>
            </w:r>
          </w:p>
        </w:tc>
      </w:tr>
      <w:tr w:rsidR="00616934" w:rsidTr="00724AE6">
        <w:trPr>
          <w:trHeight w:val="1259"/>
        </w:trPr>
        <w:tc>
          <w:tcPr>
            <w:tcW w:w="1869" w:type="dxa"/>
            <w:vMerge/>
          </w:tcPr>
          <w:p w:rsidR="00616934" w:rsidRDefault="00616934">
            <w:pPr>
              <w:rPr>
                <w:sz w:val="24"/>
                <w:szCs w:val="24"/>
              </w:rPr>
            </w:pPr>
          </w:p>
        </w:tc>
        <w:tc>
          <w:tcPr>
            <w:tcW w:w="2487" w:type="dxa"/>
          </w:tcPr>
          <w:p w:rsidR="00616934" w:rsidRDefault="00A353AF">
            <w:pPr>
              <w:rPr>
                <w:sz w:val="22"/>
                <w:szCs w:val="22"/>
              </w:rPr>
            </w:pPr>
            <w:r>
              <w:rPr>
                <w:sz w:val="22"/>
                <w:szCs w:val="22"/>
              </w:rPr>
              <w:t>4. Внедряет разработанные исламские финансовые продукты и услуги, обеспечивая их соответствие шариатским нормам и удовлетворение потребностей клиентов исламских банков</w:t>
            </w:r>
          </w:p>
        </w:tc>
        <w:tc>
          <w:tcPr>
            <w:tcW w:w="2302" w:type="dxa"/>
          </w:tcPr>
          <w:p w:rsidR="00616934" w:rsidRDefault="00A353AF">
            <w:pPr>
              <w:jc w:val="both"/>
              <w:rPr>
                <w:sz w:val="22"/>
                <w:szCs w:val="22"/>
              </w:rPr>
            </w:pPr>
            <w:r>
              <w:rPr>
                <w:sz w:val="22"/>
                <w:szCs w:val="22"/>
              </w:rPr>
              <w:t xml:space="preserve">4. </w:t>
            </w:r>
          </w:p>
          <w:p w:rsidR="00616934" w:rsidRDefault="00A353AF">
            <w:pPr>
              <w:jc w:val="both"/>
              <w:rPr>
                <w:sz w:val="22"/>
                <w:szCs w:val="22"/>
              </w:rPr>
            </w:pPr>
            <w:r>
              <w:rPr>
                <w:i/>
                <w:sz w:val="22"/>
                <w:szCs w:val="22"/>
              </w:rPr>
              <w:t>знать</w:t>
            </w:r>
            <w:r>
              <w:rPr>
                <w:sz w:val="22"/>
                <w:szCs w:val="22"/>
              </w:rPr>
              <w:t>: - достоинства и недостатки бизнес-модели исламских банков;</w:t>
            </w:r>
          </w:p>
          <w:p w:rsidR="00616934" w:rsidRDefault="00A353AF">
            <w:pPr>
              <w:jc w:val="both"/>
              <w:rPr>
                <w:sz w:val="22"/>
                <w:szCs w:val="22"/>
              </w:rPr>
            </w:pPr>
            <w:r>
              <w:rPr>
                <w:i/>
                <w:sz w:val="22"/>
                <w:szCs w:val="22"/>
              </w:rPr>
              <w:t>уметь</w:t>
            </w:r>
            <w:r>
              <w:rPr>
                <w:sz w:val="22"/>
                <w:szCs w:val="22"/>
              </w:rPr>
              <w:t>: - идентифицировать основные виды рисков для реализации бизнес-модели исламских банков</w:t>
            </w:r>
          </w:p>
        </w:tc>
        <w:tc>
          <w:tcPr>
            <w:tcW w:w="7902" w:type="dxa"/>
          </w:tcPr>
          <w:p w:rsidR="00616934" w:rsidRDefault="00A353AF">
            <w:pPr>
              <w:contextualSpacing/>
              <w:jc w:val="center"/>
              <w:rPr>
                <w:sz w:val="24"/>
                <w:szCs w:val="24"/>
              </w:rPr>
            </w:pPr>
            <w:r>
              <w:rPr>
                <w:sz w:val="24"/>
                <w:szCs w:val="24"/>
              </w:rPr>
              <w:t>Задание 2</w:t>
            </w:r>
          </w:p>
          <w:p w:rsidR="00616934" w:rsidRDefault="00A353AF">
            <w:pPr>
              <w:contextualSpacing/>
              <w:jc w:val="both"/>
              <w:rPr>
                <w:sz w:val="24"/>
                <w:szCs w:val="24"/>
              </w:rPr>
            </w:pPr>
            <w:r>
              <w:rPr>
                <w:sz w:val="24"/>
                <w:szCs w:val="24"/>
              </w:rPr>
              <w:t>Дайте характеристику основным видам риска, с которыми сталкиваются исламские банки:</w:t>
            </w:r>
          </w:p>
          <w:p w:rsidR="00616934" w:rsidRDefault="00A353AF">
            <w:pPr>
              <w:pStyle w:val="af7"/>
              <w:numPr>
                <w:ilvl w:val="0"/>
                <w:numId w:val="14"/>
              </w:numPr>
              <w:contextualSpacing/>
              <w:jc w:val="both"/>
              <w:rPr>
                <w:sz w:val="24"/>
                <w:szCs w:val="24"/>
              </w:rPr>
            </w:pPr>
            <w:r>
              <w:rPr>
                <w:sz w:val="24"/>
                <w:szCs w:val="24"/>
              </w:rPr>
              <w:t>Кредитный риск</w:t>
            </w:r>
          </w:p>
          <w:p w:rsidR="00616934" w:rsidRDefault="00A353AF">
            <w:pPr>
              <w:pStyle w:val="af7"/>
              <w:numPr>
                <w:ilvl w:val="0"/>
                <w:numId w:val="14"/>
              </w:numPr>
              <w:contextualSpacing/>
              <w:jc w:val="both"/>
              <w:rPr>
                <w:sz w:val="24"/>
                <w:szCs w:val="24"/>
              </w:rPr>
            </w:pPr>
            <w:r>
              <w:rPr>
                <w:sz w:val="24"/>
                <w:szCs w:val="24"/>
              </w:rPr>
              <w:t>Риск долевого инвестирования</w:t>
            </w:r>
          </w:p>
          <w:p w:rsidR="00616934" w:rsidRDefault="00A353AF">
            <w:pPr>
              <w:pStyle w:val="af7"/>
              <w:numPr>
                <w:ilvl w:val="0"/>
                <w:numId w:val="14"/>
              </w:numPr>
              <w:contextualSpacing/>
              <w:jc w:val="both"/>
              <w:rPr>
                <w:sz w:val="24"/>
                <w:szCs w:val="24"/>
              </w:rPr>
            </w:pPr>
            <w:r>
              <w:rPr>
                <w:sz w:val="24"/>
                <w:szCs w:val="24"/>
              </w:rPr>
              <w:t>Рыночный риск</w:t>
            </w:r>
          </w:p>
          <w:p w:rsidR="00616934" w:rsidRDefault="00A353AF">
            <w:pPr>
              <w:pStyle w:val="af7"/>
              <w:numPr>
                <w:ilvl w:val="0"/>
                <w:numId w:val="14"/>
              </w:numPr>
              <w:contextualSpacing/>
              <w:jc w:val="both"/>
              <w:rPr>
                <w:sz w:val="24"/>
                <w:szCs w:val="24"/>
              </w:rPr>
            </w:pPr>
            <w:r>
              <w:rPr>
                <w:sz w:val="24"/>
                <w:szCs w:val="24"/>
              </w:rPr>
              <w:t>Риск ликвидности</w:t>
            </w:r>
          </w:p>
          <w:p w:rsidR="00616934" w:rsidRDefault="00A353AF">
            <w:pPr>
              <w:pStyle w:val="af7"/>
              <w:numPr>
                <w:ilvl w:val="0"/>
                <w:numId w:val="14"/>
              </w:numPr>
              <w:contextualSpacing/>
              <w:jc w:val="both"/>
              <w:rPr>
                <w:sz w:val="24"/>
                <w:szCs w:val="24"/>
              </w:rPr>
            </w:pPr>
            <w:r>
              <w:rPr>
                <w:sz w:val="24"/>
                <w:szCs w:val="24"/>
              </w:rPr>
              <w:t>Риск нормы доходности.</w:t>
            </w:r>
          </w:p>
          <w:p w:rsidR="00616934" w:rsidRDefault="00A353AF">
            <w:pPr>
              <w:pStyle w:val="af7"/>
              <w:numPr>
                <w:ilvl w:val="0"/>
                <w:numId w:val="14"/>
              </w:numPr>
              <w:contextualSpacing/>
              <w:jc w:val="both"/>
              <w:rPr>
                <w:sz w:val="24"/>
                <w:szCs w:val="24"/>
              </w:rPr>
            </w:pPr>
            <w:r>
              <w:rPr>
                <w:sz w:val="24"/>
                <w:szCs w:val="24"/>
              </w:rPr>
              <w:t>Операционный риск.</w:t>
            </w:r>
          </w:p>
          <w:p w:rsidR="00616934" w:rsidRDefault="00616934">
            <w:pPr>
              <w:contextualSpacing/>
              <w:jc w:val="both"/>
              <w:rPr>
                <w:sz w:val="24"/>
                <w:szCs w:val="24"/>
              </w:rPr>
            </w:pPr>
          </w:p>
        </w:tc>
      </w:tr>
      <w:tr w:rsidR="00616934" w:rsidTr="00724AE6">
        <w:trPr>
          <w:trHeight w:val="1259"/>
        </w:trPr>
        <w:tc>
          <w:tcPr>
            <w:tcW w:w="1869" w:type="dxa"/>
            <w:vMerge w:val="restart"/>
          </w:tcPr>
          <w:p w:rsidR="00616934" w:rsidRDefault="00A353AF">
            <w:pPr>
              <w:rPr>
                <w:sz w:val="24"/>
                <w:szCs w:val="24"/>
              </w:rPr>
            </w:pPr>
            <w:r>
              <w:rPr>
                <w:sz w:val="24"/>
                <w:szCs w:val="24"/>
              </w:rPr>
              <w:t>ПК-3</w:t>
            </w:r>
          </w:p>
          <w:p w:rsidR="00616934" w:rsidRDefault="00A353AF">
            <w:pPr>
              <w:rPr>
                <w:color w:val="FF0000"/>
                <w:sz w:val="24"/>
                <w:szCs w:val="24"/>
              </w:rPr>
            </w:pPr>
            <w:r>
              <w:rPr>
                <w:sz w:val="22"/>
                <w:szCs w:val="22"/>
              </w:rPr>
              <w:t xml:space="preserve">Способен управлять рисками, </w:t>
            </w:r>
            <w:r>
              <w:rPr>
                <w:sz w:val="22"/>
                <w:szCs w:val="22"/>
              </w:rPr>
              <w:lastRenderedPageBreak/>
              <w:t>проводить стратегический и операционный анализ для повышения эффективности банковских операций и разработки управленческих стратегий, сочетающих лучшие практики классического и исламского банкинга</w:t>
            </w:r>
          </w:p>
        </w:tc>
        <w:tc>
          <w:tcPr>
            <w:tcW w:w="2487" w:type="dxa"/>
          </w:tcPr>
          <w:p w:rsidR="00616934" w:rsidRDefault="00A353AF">
            <w:pPr>
              <w:rPr>
                <w:color w:val="FF0000"/>
                <w:sz w:val="24"/>
                <w:szCs w:val="24"/>
              </w:rPr>
            </w:pPr>
            <w:r>
              <w:rPr>
                <w:sz w:val="22"/>
                <w:szCs w:val="22"/>
              </w:rPr>
              <w:lastRenderedPageBreak/>
              <w:t xml:space="preserve">1.   Применяет методы количественного и качественного анализа для выявления и оценки рисков в </w:t>
            </w:r>
            <w:r>
              <w:rPr>
                <w:sz w:val="22"/>
                <w:szCs w:val="22"/>
              </w:rPr>
              <w:lastRenderedPageBreak/>
              <w:t>банковской деятельности, разрабатывая стратегии их минимизации.</w:t>
            </w:r>
          </w:p>
        </w:tc>
        <w:tc>
          <w:tcPr>
            <w:tcW w:w="2302" w:type="dxa"/>
          </w:tcPr>
          <w:p w:rsidR="00616934" w:rsidRDefault="00A353AF">
            <w:pPr>
              <w:jc w:val="both"/>
              <w:rPr>
                <w:sz w:val="22"/>
                <w:szCs w:val="22"/>
              </w:rPr>
            </w:pPr>
            <w:r>
              <w:rPr>
                <w:sz w:val="22"/>
                <w:szCs w:val="22"/>
              </w:rPr>
              <w:lastRenderedPageBreak/>
              <w:t xml:space="preserve">1. </w:t>
            </w:r>
          </w:p>
          <w:p w:rsidR="00616934" w:rsidRDefault="00A353AF">
            <w:pPr>
              <w:jc w:val="both"/>
              <w:rPr>
                <w:sz w:val="22"/>
                <w:szCs w:val="22"/>
              </w:rPr>
            </w:pPr>
            <w:r>
              <w:rPr>
                <w:i/>
                <w:sz w:val="22"/>
                <w:szCs w:val="22"/>
              </w:rPr>
              <w:t>знать</w:t>
            </w:r>
            <w:r>
              <w:rPr>
                <w:sz w:val="22"/>
                <w:szCs w:val="22"/>
              </w:rPr>
              <w:t>: - основные виды банковских рисков и факторы их реализации;</w:t>
            </w:r>
          </w:p>
          <w:p w:rsidR="00616934" w:rsidRDefault="00A353AF">
            <w:pPr>
              <w:jc w:val="both"/>
              <w:rPr>
                <w:sz w:val="22"/>
                <w:szCs w:val="22"/>
              </w:rPr>
            </w:pPr>
            <w:r>
              <w:rPr>
                <w:i/>
                <w:sz w:val="22"/>
                <w:szCs w:val="22"/>
              </w:rPr>
              <w:lastRenderedPageBreak/>
              <w:t>уметь</w:t>
            </w:r>
            <w:r>
              <w:rPr>
                <w:sz w:val="22"/>
                <w:szCs w:val="22"/>
              </w:rPr>
              <w:t>: - количественно оценивать уровень отдельных банковских рисков;</w:t>
            </w:r>
          </w:p>
          <w:p w:rsidR="00616934" w:rsidRDefault="00A353AF">
            <w:pPr>
              <w:jc w:val="both"/>
              <w:rPr>
                <w:sz w:val="24"/>
                <w:szCs w:val="24"/>
              </w:rPr>
            </w:pPr>
            <w:r>
              <w:rPr>
                <w:sz w:val="22"/>
                <w:szCs w:val="22"/>
              </w:rPr>
              <w:t xml:space="preserve"> - выявлять наиболее значимые риски для различных моделей банковской деятельности</w:t>
            </w:r>
          </w:p>
        </w:tc>
        <w:tc>
          <w:tcPr>
            <w:tcW w:w="7902" w:type="dxa"/>
          </w:tcPr>
          <w:p w:rsidR="00616934" w:rsidRDefault="00A353AF">
            <w:pPr>
              <w:contextualSpacing/>
              <w:jc w:val="center"/>
              <w:rPr>
                <w:sz w:val="22"/>
              </w:rPr>
            </w:pPr>
            <w:r>
              <w:rPr>
                <w:sz w:val="22"/>
              </w:rPr>
              <w:lastRenderedPageBreak/>
              <w:t>Задание 1</w:t>
            </w:r>
          </w:p>
          <w:p w:rsidR="00616934" w:rsidRDefault="00A353AF">
            <w:pPr>
              <w:contextualSpacing/>
              <w:jc w:val="both"/>
              <w:rPr>
                <w:sz w:val="22"/>
              </w:rPr>
            </w:pPr>
            <w:r>
              <w:rPr>
                <w:sz w:val="22"/>
              </w:rPr>
              <w:t>На основе информации о структуре, срочности и доходности (уровне затрат) отдельных статей баланса банка (табл. 1) необходимо оценить подверженность банка процентному риску и дать предложения по минимизации негативного влияния изменения ставок на рыночную стоимость капитала банка.</w:t>
            </w:r>
          </w:p>
          <w:p w:rsidR="00616934" w:rsidRDefault="00A353AF">
            <w:pPr>
              <w:contextualSpacing/>
              <w:jc w:val="both"/>
              <w:rPr>
                <w:sz w:val="24"/>
                <w:szCs w:val="24"/>
              </w:rPr>
            </w:pPr>
            <w:r>
              <w:rPr>
                <w:sz w:val="24"/>
                <w:szCs w:val="24"/>
              </w:rPr>
              <w:lastRenderedPageBreak/>
              <w:t>Таблица 1. Структура баланса банка, млн руб.</w:t>
            </w:r>
          </w:p>
          <w:tbl>
            <w:tblPr>
              <w:tblW w:w="7750" w:type="dxa"/>
              <w:tblLayout w:type="fixed"/>
              <w:tblLook w:val="04A0" w:firstRow="1" w:lastRow="0" w:firstColumn="1" w:lastColumn="0" w:noHBand="0" w:noVBand="1"/>
            </w:tblPr>
            <w:tblGrid>
              <w:gridCol w:w="1241"/>
              <w:gridCol w:w="966"/>
              <w:gridCol w:w="684"/>
              <w:gridCol w:w="816"/>
              <w:gridCol w:w="1079"/>
              <w:gridCol w:w="464"/>
              <w:gridCol w:w="61"/>
              <w:gridCol w:w="1042"/>
              <w:gridCol w:w="42"/>
              <w:gridCol w:w="588"/>
              <w:gridCol w:w="42"/>
              <w:gridCol w:w="489"/>
              <w:gridCol w:w="236"/>
            </w:tblGrid>
            <w:tr w:rsidR="00616934">
              <w:trPr>
                <w:trHeight w:val="300"/>
              </w:trPr>
              <w:tc>
                <w:tcPr>
                  <w:tcW w:w="1277" w:type="dxa"/>
                  <w:tcBorders>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b/>
                      <w:bCs/>
                      <w:sz w:val="18"/>
                      <w:szCs w:val="16"/>
                    </w:rPr>
                  </w:pPr>
                  <w:r>
                    <w:rPr>
                      <w:rFonts w:ascii="Arial Narrow" w:hAnsi="Arial Narrow" w:cs="Arial"/>
                      <w:b/>
                      <w:bCs/>
                      <w:sz w:val="18"/>
                      <w:szCs w:val="16"/>
                    </w:rPr>
                    <w:t>Актив</w:t>
                  </w:r>
                </w:p>
              </w:tc>
              <w:tc>
                <w:tcPr>
                  <w:tcW w:w="992" w:type="dxa"/>
                  <w:tcBorders>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Номи-нал</w:t>
                  </w:r>
                </w:p>
              </w:tc>
              <w:tc>
                <w:tcPr>
                  <w:tcW w:w="700" w:type="dxa"/>
                  <w:tcBorders>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Ставка</w:t>
                  </w:r>
                </w:p>
              </w:tc>
              <w:tc>
                <w:tcPr>
                  <w:tcW w:w="837" w:type="dxa"/>
                  <w:tcBorders>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T, лет</w:t>
                  </w:r>
                </w:p>
              </w:tc>
              <w:tc>
                <w:tcPr>
                  <w:tcW w:w="1583" w:type="dxa"/>
                  <w:gridSpan w:val="2"/>
                  <w:tcBorders>
                    <w:left w:val="single" w:sz="4" w:space="0" w:color="000000"/>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b/>
                      <w:bCs/>
                      <w:sz w:val="18"/>
                      <w:szCs w:val="16"/>
                    </w:rPr>
                  </w:pPr>
                  <w:r>
                    <w:rPr>
                      <w:rFonts w:ascii="Arial Narrow" w:hAnsi="Arial Narrow" w:cs="Arial"/>
                      <w:b/>
                      <w:bCs/>
                      <w:sz w:val="18"/>
                      <w:szCs w:val="16"/>
                    </w:rPr>
                    <w:t>Пассив</w:t>
                  </w:r>
                </w:p>
              </w:tc>
              <w:tc>
                <w:tcPr>
                  <w:tcW w:w="1134" w:type="dxa"/>
                  <w:gridSpan w:val="2"/>
                  <w:tcBorders>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Номи-нал</w:t>
                  </w:r>
                </w:p>
              </w:tc>
              <w:tc>
                <w:tcPr>
                  <w:tcW w:w="644" w:type="dxa"/>
                  <w:gridSpan w:val="2"/>
                  <w:tcBorders>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Ставка</w:t>
                  </w:r>
                </w:p>
              </w:tc>
              <w:tc>
                <w:tcPr>
                  <w:tcW w:w="541" w:type="dxa"/>
                  <w:gridSpan w:val="2"/>
                  <w:tcBorders>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T, лет</w:t>
                  </w:r>
                </w:p>
              </w:tc>
              <w:tc>
                <w:tcPr>
                  <w:tcW w:w="41" w:type="dxa"/>
                </w:tcPr>
                <w:p w:rsidR="00616934" w:rsidRDefault="00616934" w:rsidP="00633249">
                  <w:pPr>
                    <w:framePr w:hSpace="180" w:wrap="around" w:vAnchor="text" w:hAnchor="text" w:y="1"/>
                    <w:rPr>
                      <w:b/>
                      <w:sz w:val="28"/>
                      <w:szCs w:val="28"/>
                    </w:rPr>
                  </w:pPr>
                </w:p>
              </w:tc>
            </w:tr>
            <w:tr w:rsidR="00616934">
              <w:trPr>
                <w:trHeight w:val="300"/>
              </w:trPr>
              <w:tc>
                <w:tcPr>
                  <w:tcW w:w="1277"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Касса</w:t>
                  </w:r>
                </w:p>
              </w:tc>
              <w:tc>
                <w:tcPr>
                  <w:tcW w:w="992"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100</w:t>
                  </w:r>
                </w:p>
              </w:tc>
              <w:tc>
                <w:tcPr>
                  <w:tcW w:w="700"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w:t>
                  </w:r>
                </w:p>
              </w:tc>
              <w:tc>
                <w:tcPr>
                  <w:tcW w:w="837"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w:t>
                  </w:r>
                </w:p>
              </w:tc>
              <w:tc>
                <w:tcPr>
                  <w:tcW w:w="1583" w:type="dxa"/>
                  <w:gridSpan w:val="2"/>
                  <w:tcBorders>
                    <w:left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Депозиты д/в</w:t>
                  </w:r>
                </w:p>
              </w:tc>
              <w:tc>
                <w:tcPr>
                  <w:tcW w:w="1134" w:type="dxa"/>
                  <w:gridSpan w:val="2"/>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300</w:t>
                  </w:r>
                </w:p>
              </w:tc>
              <w:tc>
                <w:tcPr>
                  <w:tcW w:w="644"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0,01%</w:t>
                  </w:r>
                </w:p>
              </w:tc>
              <w:tc>
                <w:tcPr>
                  <w:tcW w:w="541"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w:t>
                  </w:r>
                </w:p>
              </w:tc>
              <w:tc>
                <w:tcPr>
                  <w:tcW w:w="41" w:type="dxa"/>
                </w:tcPr>
                <w:p w:rsidR="00616934" w:rsidRDefault="00616934" w:rsidP="00633249">
                  <w:pPr>
                    <w:framePr w:hSpace="180" w:wrap="around" w:vAnchor="text" w:hAnchor="text" w:y="1"/>
                    <w:rPr>
                      <w:b/>
                      <w:sz w:val="28"/>
                      <w:szCs w:val="28"/>
                    </w:rPr>
                  </w:pPr>
                </w:p>
              </w:tc>
            </w:tr>
            <w:tr w:rsidR="00616934">
              <w:trPr>
                <w:trHeight w:val="300"/>
              </w:trPr>
              <w:tc>
                <w:tcPr>
                  <w:tcW w:w="1277"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 xml:space="preserve">Кредит </w:t>
                  </w:r>
                </w:p>
              </w:tc>
              <w:tc>
                <w:tcPr>
                  <w:tcW w:w="992"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900</w:t>
                  </w:r>
                </w:p>
              </w:tc>
              <w:tc>
                <w:tcPr>
                  <w:tcW w:w="700"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15%</w:t>
                  </w:r>
                </w:p>
              </w:tc>
              <w:tc>
                <w:tcPr>
                  <w:tcW w:w="837"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3</w:t>
                  </w:r>
                </w:p>
              </w:tc>
              <w:tc>
                <w:tcPr>
                  <w:tcW w:w="1583" w:type="dxa"/>
                  <w:gridSpan w:val="2"/>
                  <w:tcBorders>
                    <w:left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Депозит 1</w:t>
                  </w:r>
                </w:p>
              </w:tc>
              <w:tc>
                <w:tcPr>
                  <w:tcW w:w="1134" w:type="dxa"/>
                  <w:gridSpan w:val="2"/>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500</w:t>
                  </w:r>
                </w:p>
              </w:tc>
              <w:tc>
                <w:tcPr>
                  <w:tcW w:w="644"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7%</w:t>
                  </w:r>
                </w:p>
              </w:tc>
              <w:tc>
                <w:tcPr>
                  <w:tcW w:w="541"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1</w:t>
                  </w:r>
                </w:p>
              </w:tc>
              <w:tc>
                <w:tcPr>
                  <w:tcW w:w="41" w:type="dxa"/>
                </w:tcPr>
                <w:p w:rsidR="00616934" w:rsidRDefault="00616934" w:rsidP="00633249">
                  <w:pPr>
                    <w:framePr w:hSpace="180" w:wrap="around" w:vAnchor="text" w:hAnchor="text" w:y="1"/>
                    <w:rPr>
                      <w:b/>
                      <w:sz w:val="28"/>
                      <w:szCs w:val="28"/>
                    </w:rPr>
                  </w:pPr>
                </w:p>
              </w:tc>
            </w:tr>
            <w:tr w:rsidR="00616934">
              <w:trPr>
                <w:trHeight w:val="300"/>
              </w:trPr>
              <w:tc>
                <w:tcPr>
                  <w:tcW w:w="1277"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Облигация</w:t>
                  </w:r>
                </w:p>
              </w:tc>
              <w:tc>
                <w:tcPr>
                  <w:tcW w:w="992"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200</w:t>
                  </w:r>
                </w:p>
              </w:tc>
              <w:tc>
                <w:tcPr>
                  <w:tcW w:w="700"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10%</w:t>
                  </w:r>
                </w:p>
              </w:tc>
              <w:tc>
                <w:tcPr>
                  <w:tcW w:w="837"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1</w:t>
                  </w:r>
                </w:p>
              </w:tc>
              <w:tc>
                <w:tcPr>
                  <w:tcW w:w="1583" w:type="dxa"/>
                  <w:gridSpan w:val="2"/>
                  <w:tcBorders>
                    <w:left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Депозит 2</w:t>
                  </w:r>
                </w:p>
              </w:tc>
              <w:tc>
                <w:tcPr>
                  <w:tcW w:w="1134" w:type="dxa"/>
                  <w:gridSpan w:val="2"/>
                  <w:tcBorders>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250</w:t>
                  </w:r>
                </w:p>
              </w:tc>
              <w:tc>
                <w:tcPr>
                  <w:tcW w:w="644"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12%</w:t>
                  </w:r>
                </w:p>
              </w:tc>
              <w:tc>
                <w:tcPr>
                  <w:tcW w:w="541"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4</w:t>
                  </w:r>
                </w:p>
              </w:tc>
              <w:tc>
                <w:tcPr>
                  <w:tcW w:w="41" w:type="dxa"/>
                </w:tcPr>
                <w:p w:rsidR="00616934" w:rsidRDefault="00616934" w:rsidP="00633249">
                  <w:pPr>
                    <w:framePr w:hSpace="180" w:wrap="around" w:vAnchor="text" w:hAnchor="text" w:y="1"/>
                    <w:rPr>
                      <w:b/>
                      <w:sz w:val="28"/>
                      <w:szCs w:val="28"/>
                    </w:rPr>
                  </w:pPr>
                </w:p>
              </w:tc>
            </w:tr>
            <w:tr w:rsidR="00616934">
              <w:trPr>
                <w:trHeight w:val="300"/>
              </w:trPr>
              <w:tc>
                <w:tcPr>
                  <w:tcW w:w="1277" w:type="dxa"/>
                  <w:vMerge w:val="restart"/>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Вексель</w:t>
                  </w:r>
                </w:p>
              </w:tc>
              <w:tc>
                <w:tcPr>
                  <w:tcW w:w="992" w:type="dxa"/>
                  <w:tcBorders>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100</w:t>
                  </w:r>
                </w:p>
              </w:tc>
              <w:tc>
                <w:tcPr>
                  <w:tcW w:w="700"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8%</w:t>
                  </w:r>
                </w:p>
              </w:tc>
              <w:tc>
                <w:tcPr>
                  <w:tcW w:w="837"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0,5</w:t>
                  </w:r>
                </w:p>
              </w:tc>
              <w:tc>
                <w:tcPr>
                  <w:tcW w:w="1583" w:type="dxa"/>
                  <w:gridSpan w:val="2"/>
                  <w:tcBorders>
                    <w:left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Итого обязательства</w:t>
                  </w:r>
                </w:p>
              </w:tc>
              <w:tc>
                <w:tcPr>
                  <w:tcW w:w="1134" w:type="dxa"/>
                  <w:gridSpan w:val="2"/>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1 050</w:t>
                  </w:r>
                </w:p>
              </w:tc>
              <w:tc>
                <w:tcPr>
                  <w:tcW w:w="644"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c>
                <w:tcPr>
                  <w:tcW w:w="541"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c>
                <w:tcPr>
                  <w:tcW w:w="41" w:type="dxa"/>
                </w:tcPr>
                <w:p w:rsidR="00616934" w:rsidRDefault="00616934" w:rsidP="00633249">
                  <w:pPr>
                    <w:framePr w:hSpace="180" w:wrap="around" w:vAnchor="text" w:hAnchor="text" w:y="1"/>
                    <w:rPr>
                      <w:b/>
                      <w:sz w:val="28"/>
                      <w:szCs w:val="28"/>
                    </w:rPr>
                  </w:pPr>
                </w:p>
              </w:tc>
            </w:tr>
            <w:tr w:rsidR="00616934">
              <w:trPr>
                <w:trHeight w:val="300"/>
              </w:trPr>
              <w:tc>
                <w:tcPr>
                  <w:tcW w:w="1277" w:type="dxa"/>
                  <w:vMerge/>
                  <w:vAlign w:val="center"/>
                </w:tcPr>
                <w:p w:rsidR="00616934" w:rsidRDefault="00616934" w:rsidP="00633249">
                  <w:pPr>
                    <w:framePr w:hSpace="180" w:wrap="around" w:vAnchor="text" w:hAnchor="text" w:y="1"/>
                    <w:rPr>
                      <w:rFonts w:ascii="Arial Narrow" w:hAnsi="Arial Narrow" w:cs="Arial"/>
                      <w:sz w:val="18"/>
                      <w:szCs w:val="16"/>
                    </w:rPr>
                  </w:pPr>
                </w:p>
              </w:tc>
              <w:tc>
                <w:tcPr>
                  <w:tcW w:w="992"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 </w:t>
                  </w:r>
                </w:p>
              </w:tc>
              <w:tc>
                <w:tcPr>
                  <w:tcW w:w="700"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 </w:t>
                  </w:r>
                </w:p>
              </w:tc>
              <w:tc>
                <w:tcPr>
                  <w:tcW w:w="837" w:type="dxa"/>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 </w:t>
                  </w:r>
                </w:p>
              </w:tc>
              <w:tc>
                <w:tcPr>
                  <w:tcW w:w="1583" w:type="dxa"/>
                  <w:gridSpan w:val="2"/>
                  <w:tcBorders>
                    <w:left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Капитал</w:t>
                  </w:r>
                </w:p>
              </w:tc>
              <w:tc>
                <w:tcPr>
                  <w:tcW w:w="1134" w:type="dxa"/>
                  <w:gridSpan w:val="2"/>
                  <w:tcBorders>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250</w:t>
                  </w:r>
                </w:p>
              </w:tc>
              <w:tc>
                <w:tcPr>
                  <w:tcW w:w="644"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c>
                <w:tcPr>
                  <w:tcW w:w="541"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c>
                <w:tcPr>
                  <w:tcW w:w="41" w:type="dxa"/>
                </w:tcPr>
                <w:p w:rsidR="00616934" w:rsidRDefault="00616934" w:rsidP="00633249">
                  <w:pPr>
                    <w:framePr w:hSpace="180" w:wrap="around" w:vAnchor="text" w:hAnchor="text" w:y="1"/>
                    <w:rPr>
                      <w:b/>
                      <w:sz w:val="28"/>
                      <w:szCs w:val="28"/>
                    </w:rPr>
                  </w:pPr>
                </w:p>
              </w:tc>
            </w:tr>
            <w:tr w:rsidR="00616934">
              <w:trPr>
                <w:trHeight w:val="300"/>
              </w:trPr>
              <w:tc>
                <w:tcPr>
                  <w:tcW w:w="1277" w:type="dxa"/>
                  <w:shd w:val="clear" w:color="000000" w:fill="FFFFFF"/>
                </w:tcPr>
                <w:p w:rsidR="00616934" w:rsidRDefault="00A353AF" w:rsidP="00633249">
                  <w:pPr>
                    <w:framePr w:hSpace="180" w:wrap="around" w:vAnchor="text" w:hAnchor="text" w:y="1"/>
                    <w:rPr>
                      <w:rFonts w:ascii="Arial Narrow" w:hAnsi="Arial Narrow" w:cs="Arial"/>
                      <w:b/>
                      <w:bCs/>
                      <w:sz w:val="18"/>
                      <w:szCs w:val="16"/>
                    </w:rPr>
                  </w:pPr>
                  <w:r>
                    <w:rPr>
                      <w:rFonts w:ascii="Arial Narrow" w:hAnsi="Arial Narrow" w:cs="Arial"/>
                      <w:b/>
                      <w:bCs/>
                      <w:sz w:val="18"/>
                      <w:szCs w:val="16"/>
                    </w:rPr>
                    <w:t>Всего</w:t>
                  </w:r>
                </w:p>
              </w:tc>
              <w:tc>
                <w:tcPr>
                  <w:tcW w:w="992" w:type="dxa"/>
                  <w:shd w:val="clear" w:color="000000" w:fill="FFFFFF"/>
                </w:tcPr>
                <w:p w:rsidR="00616934" w:rsidRDefault="00A353AF" w:rsidP="00633249">
                  <w:pPr>
                    <w:framePr w:hSpace="180" w:wrap="around" w:vAnchor="text" w:hAnchor="text" w:y="1"/>
                    <w:rPr>
                      <w:rFonts w:ascii="Arial Narrow" w:hAnsi="Arial Narrow" w:cs="Arial"/>
                      <w:b/>
                      <w:bCs/>
                      <w:sz w:val="18"/>
                      <w:szCs w:val="16"/>
                    </w:rPr>
                  </w:pPr>
                  <w:r>
                    <w:rPr>
                      <w:rFonts w:ascii="Arial Narrow" w:hAnsi="Arial Narrow" w:cs="Arial"/>
                      <w:b/>
                      <w:bCs/>
                      <w:sz w:val="18"/>
                      <w:szCs w:val="16"/>
                    </w:rPr>
                    <w:t>1 300</w:t>
                  </w:r>
                </w:p>
              </w:tc>
              <w:tc>
                <w:tcPr>
                  <w:tcW w:w="700" w:type="dxa"/>
                  <w:shd w:val="clear" w:color="000000" w:fill="FFFFFF"/>
                </w:tcPr>
                <w:p w:rsidR="00616934" w:rsidRDefault="00A353AF" w:rsidP="00633249">
                  <w:pPr>
                    <w:framePr w:hSpace="180" w:wrap="around" w:vAnchor="text" w:hAnchor="text" w:y="1"/>
                    <w:rPr>
                      <w:rFonts w:ascii="Arial Narrow" w:hAnsi="Arial Narrow" w:cs="Arial"/>
                      <w:b/>
                      <w:bCs/>
                      <w:sz w:val="18"/>
                      <w:szCs w:val="16"/>
                    </w:rPr>
                  </w:pPr>
                  <w:r>
                    <w:rPr>
                      <w:rFonts w:ascii="Arial Narrow" w:hAnsi="Arial Narrow" w:cs="Arial"/>
                      <w:b/>
                      <w:bCs/>
                      <w:sz w:val="18"/>
                      <w:szCs w:val="16"/>
                    </w:rPr>
                    <w:t> </w:t>
                  </w:r>
                </w:p>
              </w:tc>
              <w:tc>
                <w:tcPr>
                  <w:tcW w:w="837" w:type="dxa"/>
                  <w:shd w:val="clear" w:color="000000" w:fill="FFFFFF"/>
                </w:tcPr>
                <w:p w:rsidR="00616934" w:rsidRDefault="00A353AF" w:rsidP="00633249">
                  <w:pPr>
                    <w:framePr w:hSpace="180" w:wrap="around" w:vAnchor="text" w:hAnchor="text" w:y="1"/>
                    <w:rPr>
                      <w:rFonts w:ascii="Arial Narrow" w:hAnsi="Arial Narrow" w:cs="Arial"/>
                      <w:b/>
                      <w:bCs/>
                      <w:sz w:val="18"/>
                      <w:szCs w:val="16"/>
                    </w:rPr>
                  </w:pPr>
                  <w:r>
                    <w:rPr>
                      <w:rFonts w:ascii="Arial Narrow" w:hAnsi="Arial Narrow" w:cs="Arial"/>
                      <w:b/>
                      <w:bCs/>
                      <w:sz w:val="18"/>
                      <w:szCs w:val="16"/>
                    </w:rPr>
                    <w:t> </w:t>
                  </w:r>
                </w:p>
              </w:tc>
              <w:tc>
                <w:tcPr>
                  <w:tcW w:w="1583" w:type="dxa"/>
                  <w:gridSpan w:val="2"/>
                  <w:tcBorders>
                    <w:left w:val="single" w:sz="4" w:space="0" w:color="000000"/>
                  </w:tcBorders>
                  <w:shd w:val="clear" w:color="000000" w:fill="FFFFFF"/>
                </w:tcPr>
                <w:p w:rsidR="00616934" w:rsidRDefault="00A353AF" w:rsidP="00633249">
                  <w:pPr>
                    <w:framePr w:hSpace="180" w:wrap="around" w:vAnchor="text" w:hAnchor="text" w:y="1"/>
                    <w:rPr>
                      <w:rFonts w:ascii="Arial Narrow" w:hAnsi="Arial Narrow" w:cs="Arial"/>
                      <w:b/>
                      <w:bCs/>
                      <w:sz w:val="18"/>
                      <w:szCs w:val="16"/>
                    </w:rPr>
                  </w:pPr>
                  <w:r>
                    <w:rPr>
                      <w:rFonts w:ascii="Arial Narrow" w:hAnsi="Arial Narrow" w:cs="Arial"/>
                      <w:b/>
                      <w:bCs/>
                      <w:sz w:val="18"/>
                      <w:szCs w:val="16"/>
                    </w:rPr>
                    <w:t>Всего</w:t>
                  </w:r>
                </w:p>
              </w:tc>
              <w:tc>
                <w:tcPr>
                  <w:tcW w:w="1134" w:type="dxa"/>
                  <w:gridSpan w:val="2"/>
                  <w:shd w:val="clear" w:color="000000" w:fill="FFFFFF"/>
                </w:tcPr>
                <w:p w:rsidR="00616934" w:rsidRDefault="00A353AF" w:rsidP="00633249">
                  <w:pPr>
                    <w:framePr w:hSpace="180" w:wrap="around" w:vAnchor="text" w:hAnchor="text" w:y="1"/>
                    <w:rPr>
                      <w:rFonts w:ascii="Arial Narrow" w:hAnsi="Arial Narrow" w:cs="Arial"/>
                      <w:b/>
                      <w:bCs/>
                      <w:sz w:val="18"/>
                      <w:szCs w:val="16"/>
                    </w:rPr>
                  </w:pPr>
                  <w:r>
                    <w:rPr>
                      <w:rFonts w:ascii="Arial Narrow" w:hAnsi="Arial Narrow" w:cs="Arial"/>
                      <w:b/>
                      <w:bCs/>
                      <w:sz w:val="18"/>
                      <w:szCs w:val="16"/>
                    </w:rPr>
                    <w:t>1 300</w:t>
                  </w:r>
                </w:p>
              </w:tc>
              <w:tc>
                <w:tcPr>
                  <w:tcW w:w="644"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c>
                <w:tcPr>
                  <w:tcW w:w="541"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c>
                <w:tcPr>
                  <w:tcW w:w="41" w:type="dxa"/>
                </w:tcPr>
                <w:p w:rsidR="00616934" w:rsidRDefault="00616934" w:rsidP="00633249">
                  <w:pPr>
                    <w:framePr w:hSpace="180" w:wrap="around" w:vAnchor="text" w:hAnchor="text" w:y="1"/>
                    <w:rPr>
                      <w:b/>
                      <w:sz w:val="28"/>
                      <w:szCs w:val="28"/>
                    </w:rPr>
                  </w:pPr>
                </w:p>
              </w:tc>
            </w:tr>
            <w:tr w:rsidR="00616934">
              <w:trPr>
                <w:trHeight w:val="80"/>
              </w:trPr>
              <w:tc>
                <w:tcPr>
                  <w:tcW w:w="1277" w:type="dxa"/>
                  <w:tcBorders>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b/>
                      <w:bCs/>
                      <w:sz w:val="18"/>
                      <w:szCs w:val="16"/>
                    </w:rPr>
                  </w:pPr>
                  <w:r>
                    <w:rPr>
                      <w:rFonts w:ascii="Arial Narrow" w:hAnsi="Arial Narrow" w:cs="Arial"/>
                      <w:b/>
                      <w:bCs/>
                      <w:sz w:val="18"/>
                      <w:szCs w:val="16"/>
                    </w:rPr>
                    <w:t> </w:t>
                  </w:r>
                </w:p>
              </w:tc>
              <w:tc>
                <w:tcPr>
                  <w:tcW w:w="992" w:type="dxa"/>
                  <w:tcBorders>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 </w:t>
                  </w:r>
                </w:p>
              </w:tc>
              <w:tc>
                <w:tcPr>
                  <w:tcW w:w="700" w:type="dxa"/>
                  <w:tcBorders>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 </w:t>
                  </w:r>
                </w:p>
              </w:tc>
              <w:tc>
                <w:tcPr>
                  <w:tcW w:w="837" w:type="dxa"/>
                  <w:tcBorders>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 </w:t>
                  </w:r>
                </w:p>
              </w:tc>
              <w:tc>
                <w:tcPr>
                  <w:tcW w:w="1109" w:type="dxa"/>
                  <w:tcBorders>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 </w:t>
                  </w:r>
                </w:p>
              </w:tc>
              <w:tc>
                <w:tcPr>
                  <w:tcW w:w="536" w:type="dxa"/>
                  <w:gridSpan w:val="2"/>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 </w:t>
                  </w:r>
                </w:p>
              </w:tc>
              <w:tc>
                <w:tcPr>
                  <w:tcW w:w="1114"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c>
                <w:tcPr>
                  <w:tcW w:w="644"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c>
                <w:tcPr>
                  <w:tcW w:w="540"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r>
            <w:tr w:rsidR="00616934">
              <w:trPr>
                <w:trHeight w:val="270"/>
              </w:trPr>
              <w:tc>
                <w:tcPr>
                  <w:tcW w:w="2269" w:type="dxa"/>
                  <w:gridSpan w:val="2"/>
                  <w:tcBorders>
                    <w:top w:val="single" w:sz="4" w:space="0" w:color="000000"/>
                    <w:left w:val="single" w:sz="4" w:space="0" w:color="000000"/>
                  </w:tcBorders>
                  <w:shd w:val="clear" w:color="000000" w:fill="FFFFFF"/>
                </w:tcPr>
                <w:p w:rsidR="00616934" w:rsidRDefault="00A353AF" w:rsidP="00633249">
                  <w:pPr>
                    <w:framePr w:hSpace="180" w:wrap="around" w:vAnchor="text" w:hAnchor="text" w:y="1"/>
                    <w:rPr>
                      <w:rFonts w:ascii="Arial Narrow" w:hAnsi="Arial Narrow" w:cs="Arial"/>
                      <w:b/>
                      <w:bCs/>
                      <w:color w:val="0000FF"/>
                      <w:sz w:val="18"/>
                      <w:szCs w:val="16"/>
                    </w:rPr>
                  </w:pPr>
                  <w:r>
                    <w:rPr>
                      <w:rFonts w:ascii="Arial Narrow" w:hAnsi="Arial Narrow" w:cs="Arial"/>
                      <w:sz w:val="18"/>
                      <w:szCs w:val="16"/>
                    </w:rPr>
                    <w:t>Срок уплаты процентов</w:t>
                  </w:r>
                </w:p>
              </w:tc>
              <w:tc>
                <w:tcPr>
                  <w:tcW w:w="700" w:type="dxa"/>
                  <w:tcBorders>
                    <w:top w:val="single" w:sz="4" w:space="0" w:color="000000"/>
                  </w:tcBorders>
                  <w:shd w:val="clear" w:color="000000" w:fill="FFFFFF"/>
                </w:tcPr>
                <w:p w:rsidR="00616934" w:rsidRDefault="00616934" w:rsidP="00633249">
                  <w:pPr>
                    <w:framePr w:hSpace="180" w:wrap="around" w:vAnchor="text" w:hAnchor="text" w:y="1"/>
                    <w:jc w:val="right"/>
                    <w:rPr>
                      <w:rFonts w:ascii="Arial Narrow" w:hAnsi="Arial Narrow" w:cs="Arial"/>
                      <w:sz w:val="18"/>
                      <w:szCs w:val="16"/>
                    </w:rPr>
                  </w:pPr>
                </w:p>
              </w:tc>
              <w:tc>
                <w:tcPr>
                  <w:tcW w:w="837" w:type="dxa"/>
                  <w:tcBorders>
                    <w:top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cs="Arial"/>
                      <w:sz w:val="18"/>
                      <w:szCs w:val="16"/>
                    </w:rPr>
                  </w:pPr>
                  <w:r>
                    <w:rPr>
                      <w:rFonts w:ascii="Arial Narrow" w:hAnsi="Arial Narrow" w:cs="Arial"/>
                      <w:b/>
                      <w:bCs/>
                      <w:color w:val="0000FF"/>
                      <w:sz w:val="18"/>
                      <w:szCs w:val="16"/>
                    </w:rPr>
                    <w:t>0,5</w:t>
                  </w:r>
                </w:p>
              </w:tc>
              <w:tc>
                <w:tcPr>
                  <w:tcW w:w="1109" w:type="dxa"/>
                  <w:tcBorders>
                    <w:top w:val="single" w:sz="4" w:space="0" w:color="000000"/>
                    <w:right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лет</w:t>
                  </w:r>
                </w:p>
              </w:tc>
              <w:tc>
                <w:tcPr>
                  <w:tcW w:w="536" w:type="dxa"/>
                  <w:gridSpan w:val="2"/>
                  <w:tcBorders>
                    <w:left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sz w:val="18"/>
                      <w:szCs w:val="16"/>
                    </w:rPr>
                    <w:t> </w:t>
                  </w:r>
                </w:p>
              </w:tc>
              <w:tc>
                <w:tcPr>
                  <w:tcW w:w="1114"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c>
                <w:tcPr>
                  <w:tcW w:w="644"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c>
                <w:tcPr>
                  <w:tcW w:w="540"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r>
            <w:tr w:rsidR="00616934">
              <w:trPr>
                <w:trHeight w:val="255"/>
              </w:trPr>
              <w:tc>
                <w:tcPr>
                  <w:tcW w:w="2269" w:type="dxa"/>
                  <w:gridSpan w:val="2"/>
                  <w:tcBorders>
                    <w:left w:val="single" w:sz="4" w:space="0" w:color="000000"/>
                  </w:tcBorders>
                  <w:shd w:val="clear" w:color="000000" w:fill="FFFFFF"/>
                </w:tcPr>
                <w:p w:rsidR="00616934" w:rsidRDefault="00A353AF" w:rsidP="00633249">
                  <w:pPr>
                    <w:framePr w:hSpace="180" w:wrap="around" w:vAnchor="text" w:hAnchor="text" w:y="1"/>
                    <w:rPr>
                      <w:rFonts w:ascii="Arial Narrow" w:hAnsi="Arial Narrow" w:cs="Arial"/>
                      <w:b/>
                      <w:bCs/>
                      <w:color w:val="0000FF"/>
                      <w:sz w:val="18"/>
                      <w:szCs w:val="16"/>
                    </w:rPr>
                  </w:pPr>
                  <w:r>
                    <w:rPr>
                      <w:rFonts w:ascii="Arial Narrow" w:hAnsi="Arial Narrow" w:cs="Arial"/>
                      <w:sz w:val="18"/>
                      <w:szCs w:val="16"/>
                    </w:rPr>
                    <w:t>Ставка дисконтирования</w:t>
                  </w:r>
                </w:p>
              </w:tc>
              <w:tc>
                <w:tcPr>
                  <w:tcW w:w="1537" w:type="dxa"/>
                  <w:gridSpan w:val="2"/>
                  <w:shd w:val="clear" w:color="000000" w:fill="FFFFFF"/>
                </w:tcPr>
                <w:p w:rsidR="00616934" w:rsidRDefault="00A353AF" w:rsidP="00633249">
                  <w:pPr>
                    <w:framePr w:hSpace="180" w:wrap="around" w:vAnchor="text" w:hAnchor="text" w:y="1"/>
                    <w:jc w:val="right"/>
                    <w:rPr>
                      <w:rFonts w:ascii="Arial Narrow" w:hAnsi="Arial Narrow" w:cs="Arial"/>
                      <w:sz w:val="18"/>
                      <w:szCs w:val="16"/>
                    </w:rPr>
                  </w:pPr>
                  <w:r>
                    <w:rPr>
                      <w:rFonts w:ascii="Arial Narrow" w:hAnsi="Arial Narrow" w:cs="Arial"/>
                      <w:b/>
                      <w:bCs/>
                      <w:color w:val="0000FF"/>
                      <w:sz w:val="18"/>
                      <w:szCs w:val="16"/>
                    </w:rPr>
                    <w:t>13%</w:t>
                  </w:r>
                </w:p>
              </w:tc>
              <w:tc>
                <w:tcPr>
                  <w:tcW w:w="1109" w:type="dxa"/>
                  <w:tcBorders>
                    <w:right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b/>
                      <w:bCs/>
                      <w:color w:val="0000FF"/>
                      <w:sz w:val="18"/>
                      <w:szCs w:val="16"/>
                    </w:rPr>
                    <w:t>13%</w:t>
                  </w:r>
                </w:p>
              </w:tc>
              <w:tc>
                <w:tcPr>
                  <w:tcW w:w="536" w:type="dxa"/>
                  <w:gridSpan w:val="2"/>
                  <w:tcBorders>
                    <w:left w:val="single" w:sz="4" w:space="0" w:color="000000"/>
                  </w:tcBorders>
                  <w:shd w:val="clear" w:color="000000" w:fill="FFFFFF"/>
                </w:tcPr>
                <w:p w:rsidR="00616934" w:rsidRDefault="00616934" w:rsidP="00633249">
                  <w:pPr>
                    <w:framePr w:hSpace="180" w:wrap="around" w:vAnchor="text" w:hAnchor="text" w:y="1"/>
                    <w:rPr>
                      <w:rFonts w:ascii="Arial Narrow" w:hAnsi="Arial Narrow" w:cs="Arial"/>
                      <w:sz w:val="18"/>
                      <w:szCs w:val="16"/>
                    </w:rPr>
                  </w:pPr>
                </w:p>
              </w:tc>
              <w:tc>
                <w:tcPr>
                  <w:tcW w:w="1114"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c>
                <w:tcPr>
                  <w:tcW w:w="644"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c>
                <w:tcPr>
                  <w:tcW w:w="540"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r>
            <w:tr w:rsidR="00616934">
              <w:trPr>
                <w:trHeight w:val="255"/>
              </w:trPr>
              <w:tc>
                <w:tcPr>
                  <w:tcW w:w="2269" w:type="dxa"/>
                  <w:gridSpan w:val="2"/>
                  <w:tcBorders>
                    <w:left w:val="single" w:sz="4" w:space="0" w:color="000000"/>
                    <w:bottom w:val="single" w:sz="4" w:space="0" w:color="000000"/>
                  </w:tcBorders>
                  <w:shd w:val="clear" w:color="000000" w:fill="FFFFFF"/>
                </w:tcPr>
                <w:p w:rsidR="00616934" w:rsidRDefault="00A353AF" w:rsidP="00633249">
                  <w:pPr>
                    <w:framePr w:hSpace="180" w:wrap="around" w:vAnchor="text" w:hAnchor="text" w:y="1"/>
                    <w:rPr>
                      <w:rFonts w:ascii="Arial Narrow" w:hAnsi="Arial Narrow" w:cs="Arial"/>
                      <w:b/>
                      <w:bCs/>
                      <w:color w:val="0000FF"/>
                      <w:sz w:val="18"/>
                      <w:szCs w:val="16"/>
                    </w:rPr>
                  </w:pPr>
                  <w:r>
                    <w:rPr>
                      <w:rFonts w:ascii="Arial Narrow" w:hAnsi="Arial Narrow" w:cs="Arial"/>
                      <w:sz w:val="18"/>
                      <w:szCs w:val="16"/>
                    </w:rPr>
                    <w:t>Изменение ставок на рынке</w:t>
                  </w:r>
                </w:p>
              </w:tc>
              <w:tc>
                <w:tcPr>
                  <w:tcW w:w="1537" w:type="dxa"/>
                  <w:gridSpan w:val="2"/>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cs="Arial"/>
                      <w:sz w:val="18"/>
                      <w:szCs w:val="16"/>
                    </w:rPr>
                  </w:pPr>
                  <w:r>
                    <w:rPr>
                      <w:rFonts w:ascii="Arial Narrow" w:hAnsi="Arial Narrow" w:cs="Arial"/>
                      <w:b/>
                      <w:bCs/>
                      <w:color w:val="0000FF"/>
                      <w:sz w:val="18"/>
                      <w:szCs w:val="16"/>
                    </w:rPr>
                    <w:t>2%</w:t>
                  </w:r>
                </w:p>
              </w:tc>
              <w:tc>
                <w:tcPr>
                  <w:tcW w:w="1109" w:type="dxa"/>
                  <w:tcBorders>
                    <w:bottom w:val="single" w:sz="4" w:space="0" w:color="000000"/>
                    <w:right w:val="single" w:sz="4" w:space="0" w:color="000000"/>
                  </w:tcBorders>
                  <w:shd w:val="clear" w:color="000000" w:fill="FFFFFF"/>
                </w:tcPr>
                <w:p w:rsidR="00616934" w:rsidRDefault="00A353AF" w:rsidP="00633249">
                  <w:pPr>
                    <w:framePr w:hSpace="180" w:wrap="around" w:vAnchor="text" w:hAnchor="text" w:y="1"/>
                    <w:rPr>
                      <w:rFonts w:ascii="Arial Narrow" w:hAnsi="Arial Narrow" w:cs="Arial"/>
                      <w:sz w:val="18"/>
                      <w:szCs w:val="16"/>
                    </w:rPr>
                  </w:pPr>
                  <w:r>
                    <w:rPr>
                      <w:rFonts w:ascii="Arial Narrow" w:hAnsi="Arial Narrow" w:cs="Arial"/>
                      <w:b/>
                      <w:bCs/>
                      <w:color w:val="0000FF"/>
                      <w:sz w:val="18"/>
                      <w:szCs w:val="16"/>
                    </w:rPr>
                    <w:t>2%</w:t>
                  </w:r>
                </w:p>
              </w:tc>
              <w:tc>
                <w:tcPr>
                  <w:tcW w:w="536" w:type="dxa"/>
                  <w:gridSpan w:val="2"/>
                  <w:tcBorders>
                    <w:left w:val="single" w:sz="4" w:space="0" w:color="000000"/>
                  </w:tcBorders>
                  <w:shd w:val="clear" w:color="000000" w:fill="FFFFFF"/>
                </w:tcPr>
                <w:p w:rsidR="00616934" w:rsidRDefault="00616934" w:rsidP="00633249">
                  <w:pPr>
                    <w:framePr w:hSpace="180" w:wrap="around" w:vAnchor="text" w:hAnchor="text" w:y="1"/>
                    <w:rPr>
                      <w:rFonts w:ascii="Arial Narrow" w:hAnsi="Arial Narrow" w:cs="Arial"/>
                      <w:sz w:val="18"/>
                      <w:szCs w:val="16"/>
                    </w:rPr>
                  </w:pPr>
                </w:p>
              </w:tc>
              <w:tc>
                <w:tcPr>
                  <w:tcW w:w="1114"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c>
                <w:tcPr>
                  <w:tcW w:w="644"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c>
                <w:tcPr>
                  <w:tcW w:w="540" w:type="dxa"/>
                  <w:gridSpan w:val="2"/>
                  <w:shd w:val="clear" w:color="000000" w:fill="FFFFFF"/>
                </w:tcPr>
                <w:p w:rsidR="00616934" w:rsidRDefault="00A353AF" w:rsidP="00633249">
                  <w:pPr>
                    <w:framePr w:hSpace="180" w:wrap="around" w:vAnchor="text" w:hAnchor="text" w:y="1"/>
                    <w:rPr>
                      <w:rFonts w:ascii="Arial Narrow" w:hAnsi="Arial Narrow" w:cs="Arial"/>
                      <w:sz w:val="16"/>
                      <w:szCs w:val="16"/>
                    </w:rPr>
                  </w:pPr>
                  <w:r>
                    <w:rPr>
                      <w:rFonts w:ascii="Arial Narrow" w:hAnsi="Arial Narrow" w:cs="Arial"/>
                      <w:sz w:val="16"/>
                      <w:szCs w:val="16"/>
                    </w:rPr>
                    <w:t> </w:t>
                  </w:r>
                </w:p>
              </w:tc>
            </w:tr>
          </w:tbl>
          <w:p w:rsidR="00616934" w:rsidRDefault="00616934">
            <w:pPr>
              <w:contextualSpacing/>
              <w:jc w:val="both"/>
              <w:rPr>
                <w:sz w:val="24"/>
                <w:szCs w:val="24"/>
              </w:rPr>
            </w:pPr>
          </w:p>
        </w:tc>
      </w:tr>
      <w:tr w:rsidR="00616934" w:rsidTr="00724AE6">
        <w:tc>
          <w:tcPr>
            <w:tcW w:w="1869" w:type="dxa"/>
            <w:vMerge/>
          </w:tcPr>
          <w:p w:rsidR="00616934" w:rsidRDefault="00616934">
            <w:pPr>
              <w:rPr>
                <w:color w:val="FF0000"/>
                <w:sz w:val="24"/>
                <w:szCs w:val="24"/>
              </w:rPr>
            </w:pPr>
          </w:p>
        </w:tc>
        <w:tc>
          <w:tcPr>
            <w:tcW w:w="2487" w:type="dxa"/>
          </w:tcPr>
          <w:p w:rsidR="00616934" w:rsidRDefault="00A353AF">
            <w:pPr>
              <w:rPr>
                <w:sz w:val="24"/>
                <w:szCs w:val="24"/>
              </w:rPr>
            </w:pPr>
            <w:r>
              <w:rPr>
                <w:sz w:val="22"/>
                <w:szCs w:val="22"/>
              </w:rPr>
              <w:t>2. Проводит стратегический и операционный анализ, используя финансовые показатели и рыночные данные, для повышения эффективности и конкурентоспособности традиционных банков</w:t>
            </w:r>
          </w:p>
        </w:tc>
        <w:tc>
          <w:tcPr>
            <w:tcW w:w="2302" w:type="dxa"/>
          </w:tcPr>
          <w:p w:rsidR="00616934" w:rsidRDefault="00A353AF">
            <w:pPr>
              <w:jc w:val="both"/>
              <w:rPr>
                <w:sz w:val="22"/>
                <w:szCs w:val="22"/>
              </w:rPr>
            </w:pPr>
            <w:r>
              <w:rPr>
                <w:sz w:val="22"/>
                <w:szCs w:val="22"/>
              </w:rPr>
              <w:t xml:space="preserve">2. </w:t>
            </w:r>
          </w:p>
          <w:p w:rsidR="00616934" w:rsidRDefault="00A353AF">
            <w:pPr>
              <w:jc w:val="both"/>
              <w:rPr>
                <w:sz w:val="22"/>
                <w:szCs w:val="22"/>
              </w:rPr>
            </w:pPr>
            <w:r>
              <w:rPr>
                <w:i/>
                <w:sz w:val="22"/>
                <w:szCs w:val="22"/>
              </w:rPr>
              <w:t>знать</w:t>
            </w:r>
            <w:r>
              <w:rPr>
                <w:sz w:val="22"/>
                <w:szCs w:val="22"/>
              </w:rPr>
              <w:t>: - понятие «бизнес-модели» банка,</w:t>
            </w:r>
          </w:p>
          <w:p w:rsidR="00616934" w:rsidRDefault="00A353AF">
            <w:pPr>
              <w:rPr>
                <w:sz w:val="24"/>
                <w:szCs w:val="24"/>
              </w:rPr>
            </w:pPr>
            <w:r>
              <w:rPr>
                <w:i/>
                <w:sz w:val="22"/>
                <w:szCs w:val="22"/>
              </w:rPr>
              <w:t>уметь</w:t>
            </w:r>
            <w:r>
              <w:rPr>
                <w:sz w:val="22"/>
                <w:szCs w:val="22"/>
              </w:rPr>
              <w:t>: -</w:t>
            </w:r>
            <w:r>
              <w:rPr>
                <w:sz w:val="22"/>
                <w:szCs w:val="22"/>
              </w:rPr>
              <w:tab/>
              <w:t>определять набор показателей для идентификации бизнес-модели банка и оценки ее успешности</w:t>
            </w:r>
          </w:p>
        </w:tc>
        <w:tc>
          <w:tcPr>
            <w:tcW w:w="7902" w:type="dxa"/>
          </w:tcPr>
          <w:p w:rsidR="00616934" w:rsidRDefault="00A353AF">
            <w:pPr>
              <w:tabs>
                <w:tab w:val="left" w:pos="1080"/>
              </w:tabs>
              <w:contextualSpacing/>
              <w:jc w:val="center"/>
              <w:rPr>
                <w:sz w:val="22"/>
                <w:szCs w:val="22"/>
              </w:rPr>
            </w:pPr>
            <w:r>
              <w:rPr>
                <w:sz w:val="22"/>
                <w:szCs w:val="22"/>
              </w:rPr>
              <w:t>Задание  1</w:t>
            </w:r>
          </w:p>
          <w:p w:rsidR="00616934" w:rsidRDefault="00A353AF">
            <w:pPr>
              <w:tabs>
                <w:tab w:val="left" w:pos="540"/>
              </w:tabs>
              <w:ind w:firstLine="317"/>
              <w:contextualSpacing/>
              <w:jc w:val="both"/>
              <w:rPr>
                <w:sz w:val="22"/>
                <w:szCs w:val="22"/>
              </w:rPr>
            </w:pPr>
            <w:r>
              <w:rPr>
                <w:sz w:val="22"/>
                <w:szCs w:val="22"/>
              </w:rPr>
              <w:t>На основе информации о составе компонентов показателя рентабельности активов (</w:t>
            </w:r>
            <w:r>
              <w:rPr>
                <w:sz w:val="22"/>
                <w:szCs w:val="22"/>
                <w:lang w:val="en-US"/>
              </w:rPr>
              <w:t>ROA</w:t>
            </w:r>
            <w:r>
              <w:rPr>
                <w:sz w:val="22"/>
                <w:szCs w:val="22"/>
              </w:rPr>
              <w:t>) двух зарубежных необанков (табл. 1) необходимо оценить устойчивость их бизнес-модели и выявить основные угрозы для успешного функционирования банков.</w:t>
            </w:r>
          </w:p>
          <w:p w:rsidR="00616934" w:rsidRDefault="00A353AF">
            <w:pPr>
              <w:tabs>
                <w:tab w:val="left" w:pos="540"/>
              </w:tabs>
              <w:ind w:firstLine="317"/>
              <w:contextualSpacing/>
              <w:jc w:val="both"/>
              <w:rPr>
                <w:sz w:val="22"/>
                <w:szCs w:val="22"/>
              </w:rPr>
            </w:pPr>
            <w:r>
              <w:rPr>
                <w:sz w:val="22"/>
                <w:szCs w:val="22"/>
              </w:rPr>
              <w:t>Таблица 1. Состав компонентов показателя рентабельности активов (</w:t>
            </w:r>
            <w:r>
              <w:rPr>
                <w:sz w:val="22"/>
                <w:szCs w:val="22"/>
                <w:lang w:val="en-US"/>
              </w:rPr>
              <w:t>ROA</w:t>
            </w:r>
            <w:r>
              <w:rPr>
                <w:sz w:val="22"/>
                <w:szCs w:val="22"/>
              </w:rPr>
              <w:t>) необанков, % на средние активы, 31.12.2021</w:t>
            </w:r>
          </w:p>
          <w:tbl>
            <w:tblPr>
              <w:tblW w:w="7929" w:type="dxa"/>
              <w:tblLayout w:type="fixed"/>
              <w:tblLook w:val="04A0" w:firstRow="1" w:lastRow="0" w:firstColumn="1" w:lastColumn="0" w:noHBand="0" w:noVBand="1"/>
            </w:tblPr>
            <w:tblGrid>
              <w:gridCol w:w="3885"/>
              <w:gridCol w:w="2064"/>
              <w:gridCol w:w="1980"/>
            </w:tblGrid>
            <w:tr w:rsidR="00616934">
              <w:trPr>
                <w:trHeight w:val="315"/>
              </w:trPr>
              <w:tc>
                <w:tcPr>
                  <w:tcW w:w="388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16934" w:rsidRDefault="00616934" w:rsidP="00633249">
                  <w:pPr>
                    <w:framePr w:hSpace="180" w:wrap="around" w:vAnchor="text" w:hAnchor="text" w:y="1"/>
                    <w:rPr>
                      <w:rFonts w:ascii="Arial Narrow" w:hAnsi="Arial Narrow"/>
                    </w:rPr>
                  </w:pPr>
                </w:p>
              </w:tc>
              <w:tc>
                <w:tcPr>
                  <w:tcW w:w="206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center"/>
                    <w:rPr>
                      <w:rFonts w:ascii="Arial Narrow" w:hAnsi="Arial Narrow"/>
                    </w:rPr>
                  </w:pPr>
                  <w:r>
                    <w:rPr>
                      <w:rFonts w:ascii="Arial Narrow" w:hAnsi="Arial Narrow"/>
                      <w:bCs/>
                    </w:rPr>
                    <w:t>Monzo (Великобритания)</w:t>
                  </w:r>
                </w:p>
              </w:tc>
              <w:tc>
                <w:tcPr>
                  <w:tcW w:w="1980" w:type="dxa"/>
                  <w:tcBorders>
                    <w:top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center"/>
                    <w:rPr>
                      <w:rFonts w:ascii="Arial Narrow" w:hAnsi="Arial Narrow"/>
                    </w:rPr>
                  </w:pPr>
                  <w:r>
                    <w:rPr>
                      <w:rFonts w:ascii="Arial Narrow" w:hAnsi="Arial Narrow"/>
                      <w:bCs/>
                    </w:rPr>
                    <w:t>Bunq (Нидерланды)</w:t>
                  </w:r>
                </w:p>
              </w:tc>
            </w:tr>
            <w:tr w:rsidR="00616934">
              <w:trPr>
                <w:trHeight w:val="315"/>
              </w:trPr>
              <w:tc>
                <w:tcPr>
                  <w:tcW w:w="388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rPr>
                  </w:pPr>
                  <w:r>
                    <w:rPr>
                      <w:rFonts w:ascii="Arial Narrow" w:hAnsi="Arial Narrow"/>
                    </w:rPr>
                    <w:t>% маржа</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0,8%</w:t>
                  </w:r>
                </w:p>
              </w:tc>
              <w:tc>
                <w:tcPr>
                  <w:tcW w:w="1980" w:type="dxa"/>
                  <w:tcBorders>
                    <w:top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0,4%</w:t>
                  </w:r>
                </w:p>
              </w:tc>
            </w:tr>
            <w:tr w:rsidR="00616934">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rPr>
                  </w:pPr>
                  <w:r>
                    <w:rPr>
                      <w:rFonts w:ascii="Arial Narrow" w:hAnsi="Arial Narrow"/>
                    </w:rPr>
                    <w:t>Чистый комиссионный доход</w:t>
                  </w:r>
                </w:p>
              </w:tc>
              <w:tc>
                <w:tcPr>
                  <w:tcW w:w="2064"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1,8%</w:t>
                  </w:r>
                </w:p>
              </w:tc>
              <w:tc>
                <w:tcPr>
                  <w:tcW w:w="1980" w:type="dxa"/>
                  <w:tcBorders>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2,0%</w:t>
                  </w:r>
                </w:p>
              </w:tc>
            </w:tr>
            <w:tr w:rsidR="00616934">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rPr>
                  </w:pPr>
                  <w:r>
                    <w:rPr>
                      <w:rFonts w:ascii="Arial Narrow" w:hAnsi="Arial Narrow"/>
                    </w:rPr>
                    <w:t>Админ.-управ. расходы</w:t>
                  </w:r>
                </w:p>
              </w:tc>
              <w:tc>
                <w:tcPr>
                  <w:tcW w:w="2064"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(5,3%)</w:t>
                  </w:r>
                </w:p>
              </w:tc>
              <w:tc>
                <w:tcPr>
                  <w:tcW w:w="1980" w:type="dxa"/>
                  <w:tcBorders>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(3,4%)</w:t>
                  </w:r>
                </w:p>
              </w:tc>
            </w:tr>
            <w:tr w:rsidR="00616934">
              <w:trPr>
                <w:trHeight w:val="315"/>
              </w:trPr>
              <w:tc>
                <w:tcPr>
                  <w:tcW w:w="3885"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outlineLvl w:val="0"/>
                    <w:rPr>
                      <w:rFonts w:ascii="Arial Narrow" w:hAnsi="Arial Narrow"/>
                      <w:i/>
                      <w:iCs/>
                    </w:rPr>
                  </w:pPr>
                  <w:r>
                    <w:rPr>
                      <w:rFonts w:ascii="Arial Narrow" w:hAnsi="Arial Narrow"/>
                      <w:i/>
                      <w:iCs/>
                    </w:rPr>
                    <w:t>содержание персонала</w:t>
                  </w:r>
                </w:p>
              </w:tc>
              <w:tc>
                <w:tcPr>
                  <w:tcW w:w="2064"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jc w:val="right"/>
                    <w:outlineLvl w:val="0"/>
                    <w:rPr>
                      <w:rFonts w:ascii="Arial Narrow" w:hAnsi="Arial Narrow"/>
                      <w:i/>
                      <w:iCs/>
                    </w:rPr>
                  </w:pPr>
                  <w:r>
                    <w:rPr>
                      <w:rFonts w:ascii="Arial Narrow" w:hAnsi="Arial Narrow"/>
                      <w:i/>
                      <w:iCs/>
                    </w:rPr>
                    <w:t>(2,9%)</w:t>
                  </w:r>
                </w:p>
              </w:tc>
              <w:tc>
                <w:tcPr>
                  <w:tcW w:w="1980" w:type="dxa"/>
                  <w:tcBorders>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jc w:val="right"/>
                    <w:outlineLvl w:val="0"/>
                    <w:rPr>
                      <w:rFonts w:ascii="Arial Narrow" w:hAnsi="Arial Narrow"/>
                      <w:i/>
                      <w:iCs/>
                    </w:rPr>
                  </w:pPr>
                  <w:r>
                    <w:rPr>
                      <w:rFonts w:ascii="Arial Narrow" w:hAnsi="Arial Narrow"/>
                      <w:i/>
                      <w:iCs/>
                    </w:rPr>
                    <w:t>(1,0%)</w:t>
                  </w:r>
                </w:p>
              </w:tc>
            </w:tr>
            <w:tr w:rsidR="00616934">
              <w:trPr>
                <w:trHeight w:val="315"/>
              </w:trPr>
              <w:tc>
                <w:tcPr>
                  <w:tcW w:w="3885"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outlineLvl w:val="0"/>
                    <w:rPr>
                      <w:rFonts w:ascii="Arial Narrow" w:hAnsi="Arial Narrow"/>
                      <w:i/>
                      <w:iCs/>
                    </w:rPr>
                  </w:pPr>
                  <w:r>
                    <w:rPr>
                      <w:rFonts w:ascii="Arial Narrow" w:hAnsi="Arial Narrow"/>
                      <w:i/>
                      <w:iCs/>
                    </w:rPr>
                    <w:t>общие админ. расходы</w:t>
                  </w:r>
                </w:p>
              </w:tc>
              <w:tc>
                <w:tcPr>
                  <w:tcW w:w="2064"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jc w:val="right"/>
                    <w:outlineLvl w:val="0"/>
                    <w:rPr>
                      <w:rFonts w:ascii="Arial Narrow" w:hAnsi="Arial Narrow"/>
                      <w:i/>
                      <w:iCs/>
                    </w:rPr>
                  </w:pPr>
                  <w:r>
                    <w:rPr>
                      <w:rFonts w:ascii="Arial Narrow" w:hAnsi="Arial Narrow"/>
                      <w:i/>
                      <w:iCs/>
                    </w:rPr>
                    <w:t>(0,2%)</w:t>
                  </w:r>
                </w:p>
              </w:tc>
              <w:tc>
                <w:tcPr>
                  <w:tcW w:w="1980" w:type="dxa"/>
                  <w:tcBorders>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jc w:val="right"/>
                    <w:outlineLvl w:val="0"/>
                    <w:rPr>
                      <w:rFonts w:ascii="Arial Narrow" w:hAnsi="Arial Narrow"/>
                      <w:i/>
                      <w:iCs/>
                    </w:rPr>
                  </w:pPr>
                  <w:r>
                    <w:rPr>
                      <w:rFonts w:ascii="Arial Narrow" w:hAnsi="Arial Narrow"/>
                      <w:i/>
                      <w:iCs/>
                    </w:rPr>
                    <w:t>(1,1%)</w:t>
                  </w:r>
                </w:p>
              </w:tc>
            </w:tr>
            <w:tr w:rsidR="00616934">
              <w:trPr>
                <w:trHeight w:val="315"/>
              </w:trPr>
              <w:tc>
                <w:tcPr>
                  <w:tcW w:w="3885"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outlineLvl w:val="0"/>
                    <w:rPr>
                      <w:rFonts w:ascii="Arial Narrow" w:hAnsi="Arial Narrow"/>
                      <w:i/>
                      <w:iCs/>
                    </w:rPr>
                  </w:pPr>
                  <w:r>
                    <w:rPr>
                      <w:rFonts w:ascii="Arial Narrow" w:hAnsi="Arial Narrow"/>
                      <w:i/>
                      <w:iCs/>
                    </w:rPr>
                    <w:t>маркетинг</w:t>
                  </w:r>
                </w:p>
              </w:tc>
              <w:tc>
                <w:tcPr>
                  <w:tcW w:w="2064"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jc w:val="right"/>
                    <w:outlineLvl w:val="0"/>
                    <w:rPr>
                      <w:rFonts w:ascii="Arial Narrow" w:hAnsi="Arial Narrow"/>
                      <w:i/>
                      <w:iCs/>
                    </w:rPr>
                  </w:pPr>
                  <w:r>
                    <w:rPr>
                      <w:rFonts w:ascii="Arial Narrow" w:hAnsi="Arial Narrow"/>
                      <w:i/>
                      <w:iCs/>
                    </w:rPr>
                    <w:t>(0,1%)</w:t>
                  </w:r>
                </w:p>
              </w:tc>
              <w:tc>
                <w:tcPr>
                  <w:tcW w:w="1980" w:type="dxa"/>
                  <w:tcBorders>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jc w:val="right"/>
                    <w:outlineLvl w:val="0"/>
                    <w:rPr>
                      <w:rFonts w:ascii="Arial Narrow" w:hAnsi="Arial Narrow"/>
                      <w:i/>
                      <w:iCs/>
                    </w:rPr>
                  </w:pPr>
                  <w:r>
                    <w:rPr>
                      <w:rFonts w:ascii="Arial Narrow" w:hAnsi="Arial Narrow"/>
                      <w:i/>
                      <w:iCs/>
                    </w:rPr>
                    <w:t>(0,8%)</w:t>
                  </w:r>
                </w:p>
              </w:tc>
            </w:tr>
            <w:tr w:rsidR="00616934">
              <w:trPr>
                <w:trHeight w:val="315"/>
              </w:trPr>
              <w:tc>
                <w:tcPr>
                  <w:tcW w:w="3885"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outlineLvl w:val="0"/>
                    <w:rPr>
                      <w:rFonts w:ascii="Arial Narrow" w:hAnsi="Arial Narrow"/>
                      <w:i/>
                      <w:iCs/>
                    </w:rPr>
                  </w:pPr>
                  <w:r>
                    <w:rPr>
                      <w:rFonts w:ascii="Arial Narrow" w:hAnsi="Arial Narrow"/>
                      <w:i/>
                      <w:iCs/>
                    </w:rPr>
                    <w:t>тех. и ИТ-расходы</w:t>
                  </w:r>
                </w:p>
              </w:tc>
              <w:tc>
                <w:tcPr>
                  <w:tcW w:w="2064"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jc w:val="right"/>
                    <w:outlineLvl w:val="0"/>
                    <w:rPr>
                      <w:rFonts w:ascii="Arial Narrow" w:hAnsi="Arial Narrow"/>
                      <w:i/>
                      <w:iCs/>
                    </w:rPr>
                  </w:pPr>
                  <w:r>
                    <w:rPr>
                      <w:rFonts w:ascii="Arial Narrow" w:hAnsi="Arial Narrow"/>
                      <w:i/>
                      <w:iCs/>
                    </w:rPr>
                    <w:t>(0,4%)</w:t>
                  </w:r>
                </w:p>
              </w:tc>
              <w:tc>
                <w:tcPr>
                  <w:tcW w:w="1980" w:type="dxa"/>
                  <w:tcBorders>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jc w:val="right"/>
                    <w:outlineLvl w:val="0"/>
                    <w:rPr>
                      <w:rFonts w:ascii="Arial Narrow" w:hAnsi="Arial Narrow"/>
                      <w:i/>
                      <w:iCs/>
                    </w:rPr>
                  </w:pPr>
                  <w:r>
                    <w:rPr>
                      <w:rFonts w:ascii="Arial Narrow" w:hAnsi="Arial Narrow"/>
                      <w:i/>
                      <w:iCs/>
                    </w:rPr>
                    <w:t>(0,3%)</w:t>
                  </w:r>
                </w:p>
              </w:tc>
            </w:tr>
            <w:tr w:rsidR="00616934">
              <w:trPr>
                <w:trHeight w:val="387"/>
              </w:trPr>
              <w:tc>
                <w:tcPr>
                  <w:tcW w:w="3885"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outlineLvl w:val="0"/>
                    <w:rPr>
                      <w:rFonts w:ascii="Arial Narrow" w:hAnsi="Arial Narrow"/>
                      <w:i/>
                      <w:iCs/>
                    </w:rPr>
                  </w:pPr>
                  <w:r>
                    <w:rPr>
                      <w:rFonts w:ascii="Arial Narrow" w:hAnsi="Arial Narrow"/>
                      <w:i/>
                      <w:iCs/>
                    </w:rPr>
                    <w:t>выпуск, доставка карт, плат. схемы</w:t>
                  </w:r>
                </w:p>
              </w:tc>
              <w:tc>
                <w:tcPr>
                  <w:tcW w:w="2064"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jc w:val="right"/>
                    <w:outlineLvl w:val="0"/>
                    <w:rPr>
                      <w:rFonts w:ascii="Arial Narrow" w:hAnsi="Arial Narrow"/>
                      <w:i/>
                      <w:iCs/>
                    </w:rPr>
                  </w:pPr>
                  <w:r>
                    <w:rPr>
                      <w:rFonts w:ascii="Arial Narrow" w:hAnsi="Arial Narrow"/>
                      <w:i/>
                      <w:iCs/>
                    </w:rPr>
                    <w:t>(0,9%)</w:t>
                  </w:r>
                </w:p>
              </w:tc>
              <w:tc>
                <w:tcPr>
                  <w:tcW w:w="1980" w:type="dxa"/>
                  <w:tcBorders>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jc w:val="right"/>
                    <w:outlineLvl w:val="0"/>
                    <w:rPr>
                      <w:rFonts w:ascii="Arial Narrow" w:hAnsi="Arial Narrow"/>
                      <w:i/>
                      <w:iCs/>
                    </w:rPr>
                  </w:pPr>
                  <w:r>
                    <w:rPr>
                      <w:rFonts w:ascii="Arial Narrow" w:hAnsi="Arial Narrow"/>
                      <w:i/>
                      <w:iCs/>
                    </w:rPr>
                    <w:t>(0,2%)</w:t>
                  </w:r>
                </w:p>
              </w:tc>
            </w:tr>
            <w:tr w:rsidR="00616934">
              <w:trPr>
                <w:trHeight w:val="315"/>
              </w:trPr>
              <w:tc>
                <w:tcPr>
                  <w:tcW w:w="3885"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outlineLvl w:val="0"/>
                    <w:rPr>
                      <w:rFonts w:ascii="Arial Narrow" w:hAnsi="Arial Narrow"/>
                      <w:i/>
                      <w:iCs/>
                    </w:rPr>
                  </w:pPr>
                  <w:r>
                    <w:rPr>
                      <w:rFonts w:ascii="Arial Narrow" w:hAnsi="Arial Narrow"/>
                      <w:i/>
                      <w:iCs/>
                    </w:rPr>
                    <w:t>прочие</w:t>
                  </w:r>
                </w:p>
              </w:tc>
              <w:tc>
                <w:tcPr>
                  <w:tcW w:w="2064" w:type="dxa"/>
                  <w:tcBorders>
                    <w:left w:val="single" w:sz="4" w:space="0" w:color="000000"/>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jc w:val="right"/>
                    <w:outlineLvl w:val="0"/>
                    <w:rPr>
                      <w:rFonts w:ascii="Arial Narrow" w:hAnsi="Arial Narrow"/>
                      <w:i/>
                      <w:iCs/>
                    </w:rPr>
                  </w:pPr>
                  <w:r>
                    <w:rPr>
                      <w:rFonts w:ascii="Arial Narrow" w:hAnsi="Arial Narrow"/>
                      <w:i/>
                      <w:iCs/>
                    </w:rPr>
                    <w:t>(0,7%)</w:t>
                  </w:r>
                </w:p>
              </w:tc>
              <w:tc>
                <w:tcPr>
                  <w:tcW w:w="1980" w:type="dxa"/>
                  <w:tcBorders>
                    <w:bottom w:val="single" w:sz="4" w:space="0" w:color="000000"/>
                    <w:right w:val="single" w:sz="4" w:space="0" w:color="000000"/>
                  </w:tcBorders>
                  <w:shd w:val="clear" w:color="000000" w:fill="F2F2F2"/>
                  <w:vAlign w:val="center"/>
                </w:tcPr>
                <w:p w:rsidR="00616934" w:rsidRDefault="00A353AF" w:rsidP="00633249">
                  <w:pPr>
                    <w:framePr w:hSpace="180" w:wrap="around" w:vAnchor="text" w:hAnchor="text" w:y="1"/>
                    <w:ind w:firstLine="600"/>
                    <w:jc w:val="right"/>
                    <w:outlineLvl w:val="0"/>
                    <w:rPr>
                      <w:rFonts w:ascii="Arial Narrow" w:hAnsi="Arial Narrow"/>
                      <w:i/>
                      <w:iCs/>
                    </w:rPr>
                  </w:pPr>
                  <w:r>
                    <w:rPr>
                      <w:rFonts w:ascii="Arial Narrow" w:hAnsi="Arial Narrow"/>
                      <w:i/>
                      <w:iCs/>
                    </w:rPr>
                    <w:t>-</w:t>
                  </w:r>
                </w:p>
              </w:tc>
            </w:tr>
            <w:tr w:rsidR="00616934">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rPr>
                  </w:pPr>
                  <w:r>
                    <w:rPr>
                      <w:rFonts w:ascii="Arial Narrow" w:hAnsi="Arial Narrow"/>
                    </w:rPr>
                    <w:t>РВПС</w:t>
                  </w:r>
                </w:p>
              </w:tc>
              <w:tc>
                <w:tcPr>
                  <w:tcW w:w="2064"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(0,3%)</w:t>
                  </w:r>
                </w:p>
              </w:tc>
              <w:tc>
                <w:tcPr>
                  <w:tcW w:w="1980" w:type="dxa"/>
                  <w:tcBorders>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(0,2%)</w:t>
                  </w:r>
                </w:p>
              </w:tc>
            </w:tr>
            <w:tr w:rsidR="00616934">
              <w:trPr>
                <w:trHeight w:val="190"/>
              </w:trPr>
              <w:tc>
                <w:tcPr>
                  <w:tcW w:w="3885"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rPr>
                  </w:pPr>
                  <w:r>
                    <w:rPr>
                      <w:rFonts w:ascii="Arial Narrow" w:hAnsi="Arial Narrow"/>
                    </w:rPr>
                    <w:t>Нетто-доход от работы с фин. активами</w:t>
                  </w:r>
                </w:p>
              </w:tc>
              <w:tc>
                <w:tcPr>
                  <w:tcW w:w="2064"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w:t>
                  </w:r>
                </w:p>
              </w:tc>
              <w:tc>
                <w:tcPr>
                  <w:tcW w:w="1980" w:type="dxa"/>
                  <w:tcBorders>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0,0%</w:t>
                  </w:r>
                </w:p>
              </w:tc>
            </w:tr>
            <w:tr w:rsidR="00616934">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rPr>
                  </w:pPr>
                  <w:r>
                    <w:rPr>
                      <w:rFonts w:ascii="Arial Narrow" w:hAnsi="Arial Narrow"/>
                    </w:rPr>
                    <w:t>Прочие доходы (расходы)</w:t>
                  </w:r>
                </w:p>
              </w:tc>
              <w:tc>
                <w:tcPr>
                  <w:tcW w:w="2064"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0,3%</w:t>
                  </w:r>
                </w:p>
              </w:tc>
              <w:tc>
                <w:tcPr>
                  <w:tcW w:w="1980" w:type="dxa"/>
                  <w:tcBorders>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w:t>
                  </w:r>
                </w:p>
              </w:tc>
            </w:tr>
            <w:tr w:rsidR="00616934">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rPr>
                  </w:pPr>
                  <w:r>
                    <w:rPr>
                      <w:rFonts w:ascii="Arial Narrow" w:hAnsi="Arial Narrow"/>
                    </w:rPr>
                    <w:lastRenderedPageBreak/>
                    <w:t>Налоги</w:t>
                  </w:r>
                </w:p>
              </w:tc>
              <w:tc>
                <w:tcPr>
                  <w:tcW w:w="2064"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w:t>
                  </w:r>
                </w:p>
              </w:tc>
              <w:tc>
                <w:tcPr>
                  <w:tcW w:w="1980" w:type="dxa"/>
                  <w:tcBorders>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0,0%</w:t>
                  </w:r>
                </w:p>
              </w:tc>
            </w:tr>
            <w:tr w:rsidR="00616934">
              <w:trPr>
                <w:trHeight w:val="315"/>
              </w:trPr>
              <w:tc>
                <w:tcPr>
                  <w:tcW w:w="3885"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b/>
                      <w:bCs/>
                    </w:rPr>
                  </w:pPr>
                  <w:r>
                    <w:rPr>
                      <w:rFonts w:ascii="Arial Narrow" w:hAnsi="Arial Narrow"/>
                      <w:b/>
                      <w:bCs/>
                    </w:rPr>
                    <w:t>Чистая прибыль (ROA)</w:t>
                  </w:r>
                </w:p>
              </w:tc>
              <w:tc>
                <w:tcPr>
                  <w:tcW w:w="2064" w:type="dxa"/>
                  <w:tcBorders>
                    <w:left w:val="single" w:sz="4" w:space="0" w:color="000000"/>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b/>
                      <w:bCs/>
                    </w:rPr>
                  </w:pPr>
                  <w:r>
                    <w:rPr>
                      <w:rFonts w:ascii="Arial Narrow" w:hAnsi="Arial Narrow"/>
                      <w:b/>
                      <w:bCs/>
                    </w:rPr>
                    <w:t>(2,7%)</w:t>
                  </w:r>
                </w:p>
              </w:tc>
              <w:tc>
                <w:tcPr>
                  <w:tcW w:w="1980" w:type="dxa"/>
                  <w:tcBorders>
                    <w:bottom w:val="single" w:sz="4" w:space="0" w:color="000000"/>
                    <w:right w:val="single" w:sz="4" w:space="0" w:color="000000"/>
                  </w:tcBorders>
                  <w:shd w:val="clear" w:color="000000" w:fill="FFFFFF"/>
                  <w:vAlign w:val="center"/>
                </w:tcPr>
                <w:p w:rsidR="00616934" w:rsidRDefault="00A353AF" w:rsidP="00633249">
                  <w:pPr>
                    <w:framePr w:hSpace="180" w:wrap="around" w:vAnchor="text" w:hAnchor="text" w:y="1"/>
                    <w:jc w:val="right"/>
                    <w:rPr>
                      <w:rFonts w:ascii="Arial Narrow" w:hAnsi="Arial Narrow"/>
                      <w:b/>
                      <w:bCs/>
                    </w:rPr>
                  </w:pPr>
                  <w:r>
                    <w:rPr>
                      <w:rFonts w:ascii="Arial Narrow" w:hAnsi="Arial Narrow"/>
                      <w:b/>
                      <w:bCs/>
                    </w:rPr>
                    <w:t>(1,2%)</w:t>
                  </w:r>
                </w:p>
              </w:tc>
            </w:tr>
          </w:tbl>
          <w:p w:rsidR="00616934" w:rsidRDefault="00616934">
            <w:pPr>
              <w:tabs>
                <w:tab w:val="left" w:pos="1080"/>
              </w:tabs>
              <w:contextualSpacing/>
              <w:jc w:val="both"/>
              <w:rPr>
                <w:sz w:val="24"/>
                <w:szCs w:val="24"/>
              </w:rPr>
            </w:pPr>
          </w:p>
        </w:tc>
      </w:tr>
      <w:tr w:rsidR="00616934" w:rsidTr="00724AE6">
        <w:tc>
          <w:tcPr>
            <w:tcW w:w="1869" w:type="dxa"/>
            <w:vMerge/>
          </w:tcPr>
          <w:p w:rsidR="00616934" w:rsidRDefault="00616934">
            <w:pPr>
              <w:rPr>
                <w:color w:val="FF0000"/>
                <w:sz w:val="24"/>
                <w:szCs w:val="24"/>
              </w:rPr>
            </w:pPr>
          </w:p>
        </w:tc>
        <w:tc>
          <w:tcPr>
            <w:tcW w:w="2487" w:type="dxa"/>
          </w:tcPr>
          <w:p w:rsidR="00616934" w:rsidRDefault="00A353AF">
            <w:pPr>
              <w:tabs>
                <w:tab w:val="left" w:pos="540"/>
              </w:tabs>
              <w:contextualSpacing/>
              <w:jc w:val="both"/>
              <w:rPr>
                <w:sz w:val="22"/>
                <w:szCs w:val="22"/>
              </w:rPr>
            </w:pPr>
            <w:r>
              <w:rPr>
                <w:sz w:val="22"/>
                <w:szCs w:val="22"/>
              </w:rPr>
              <w:t>3. Применяет методы управления рисками, рекомендуемые международными исламскими</w:t>
            </w:r>
          </w:p>
          <w:p w:rsidR="00616934" w:rsidRDefault="00A353AF">
            <w:pPr>
              <w:rPr>
                <w:sz w:val="22"/>
                <w:szCs w:val="22"/>
              </w:rPr>
            </w:pPr>
            <w:r>
              <w:rPr>
                <w:sz w:val="22"/>
                <w:szCs w:val="22"/>
              </w:rPr>
              <w:t>финансовыми институтами для обеспечения устойчивости и стабильности операций исламского банка</w:t>
            </w:r>
          </w:p>
        </w:tc>
        <w:tc>
          <w:tcPr>
            <w:tcW w:w="2302" w:type="dxa"/>
          </w:tcPr>
          <w:p w:rsidR="00616934" w:rsidRDefault="00A353AF">
            <w:pPr>
              <w:jc w:val="both"/>
              <w:rPr>
                <w:sz w:val="22"/>
                <w:szCs w:val="22"/>
              </w:rPr>
            </w:pPr>
            <w:r>
              <w:rPr>
                <w:sz w:val="22"/>
                <w:szCs w:val="22"/>
              </w:rPr>
              <w:t xml:space="preserve">3. </w:t>
            </w:r>
          </w:p>
          <w:p w:rsidR="00616934" w:rsidRDefault="00A353AF">
            <w:pPr>
              <w:jc w:val="both"/>
              <w:rPr>
                <w:sz w:val="22"/>
                <w:szCs w:val="22"/>
              </w:rPr>
            </w:pPr>
            <w:r>
              <w:rPr>
                <w:i/>
                <w:sz w:val="22"/>
                <w:szCs w:val="22"/>
              </w:rPr>
              <w:t>знать</w:t>
            </w:r>
            <w:r>
              <w:rPr>
                <w:sz w:val="22"/>
                <w:szCs w:val="22"/>
              </w:rPr>
              <w:t>: - основные факторы реализации рисков применительно к различным бизнес-моделям банков;</w:t>
            </w:r>
          </w:p>
          <w:p w:rsidR="00616934" w:rsidRDefault="00A353AF">
            <w:pPr>
              <w:jc w:val="both"/>
              <w:rPr>
                <w:sz w:val="22"/>
                <w:szCs w:val="22"/>
              </w:rPr>
            </w:pPr>
            <w:r>
              <w:rPr>
                <w:sz w:val="22"/>
                <w:szCs w:val="22"/>
              </w:rPr>
              <w:t xml:space="preserve"> - содержание методов управления рисками банка;</w:t>
            </w:r>
          </w:p>
          <w:p w:rsidR="00616934" w:rsidRDefault="00A353AF">
            <w:pPr>
              <w:jc w:val="both"/>
              <w:rPr>
                <w:sz w:val="22"/>
                <w:szCs w:val="22"/>
              </w:rPr>
            </w:pPr>
            <w:r>
              <w:rPr>
                <w:i/>
                <w:sz w:val="22"/>
                <w:szCs w:val="22"/>
              </w:rPr>
              <w:t>уметь</w:t>
            </w:r>
            <w:r>
              <w:rPr>
                <w:sz w:val="22"/>
                <w:szCs w:val="22"/>
              </w:rPr>
              <w:t>: - оценивать качество применяемых банками с разными бизнес-моделями методов управления рисками</w:t>
            </w:r>
          </w:p>
        </w:tc>
        <w:tc>
          <w:tcPr>
            <w:tcW w:w="7902" w:type="dxa"/>
          </w:tcPr>
          <w:p w:rsidR="00616934" w:rsidRDefault="00A353AF">
            <w:pPr>
              <w:jc w:val="center"/>
              <w:rPr>
                <w:sz w:val="22"/>
                <w:szCs w:val="22"/>
              </w:rPr>
            </w:pPr>
            <w:r>
              <w:rPr>
                <w:sz w:val="22"/>
                <w:szCs w:val="22"/>
              </w:rPr>
              <w:t>Задание 1</w:t>
            </w:r>
          </w:p>
          <w:p w:rsidR="00616934" w:rsidRDefault="00A353AF">
            <w:pPr>
              <w:tabs>
                <w:tab w:val="left" w:pos="540"/>
              </w:tabs>
              <w:ind w:firstLine="601"/>
              <w:contextualSpacing/>
              <w:jc w:val="both"/>
              <w:rPr>
                <w:sz w:val="22"/>
                <w:szCs w:val="22"/>
              </w:rPr>
            </w:pPr>
            <w:r>
              <w:rPr>
                <w:sz w:val="22"/>
                <w:szCs w:val="22"/>
              </w:rPr>
              <w:t>На основе информации о структуре баланса банка (таблица 1) требуется оценить уровень подверженности банка риску ликвидность, предложить меры по минимизации уровня риска ликвидности</w:t>
            </w:r>
          </w:p>
          <w:p w:rsidR="00616934" w:rsidRDefault="00A353AF">
            <w:pPr>
              <w:tabs>
                <w:tab w:val="left" w:pos="540"/>
              </w:tabs>
              <w:contextualSpacing/>
              <w:jc w:val="right"/>
              <w:rPr>
                <w:sz w:val="22"/>
                <w:szCs w:val="22"/>
              </w:rPr>
            </w:pPr>
            <w:r>
              <w:rPr>
                <w:sz w:val="22"/>
                <w:szCs w:val="22"/>
              </w:rPr>
              <w:t>Таблица 1</w:t>
            </w:r>
          </w:p>
          <w:p w:rsidR="00616934" w:rsidRDefault="00A353AF">
            <w:pPr>
              <w:tabs>
                <w:tab w:val="left" w:pos="540"/>
              </w:tabs>
              <w:contextualSpacing/>
              <w:jc w:val="both"/>
              <w:rPr>
                <w:sz w:val="22"/>
                <w:szCs w:val="22"/>
              </w:rPr>
            </w:pPr>
            <w:r>
              <w:rPr>
                <w:sz w:val="22"/>
                <w:szCs w:val="22"/>
              </w:rPr>
              <w:t>Структура баланса банка (упрощенное представление)</w:t>
            </w:r>
          </w:p>
          <w:tbl>
            <w:tblPr>
              <w:tblStyle w:val="aff"/>
              <w:tblW w:w="7351" w:type="dxa"/>
              <w:tblLayout w:type="fixed"/>
              <w:tblLook w:val="04A0" w:firstRow="1" w:lastRow="0" w:firstColumn="1" w:lastColumn="0" w:noHBand="0" w:noVBand="1"/>
            </w:tblPr>
            <w:tblGrid>
              <w:gridCol w:w="2833"/>
              <w:gridCol w:w="1101"/>
              <w:gridCol w:w="267"/>
              <w:gridCol w:w="2300"/>
              <w:gridCol w:w="850"/>
            </w:tblGrid>
            <w:tr w:rsidR="00616934">
              <w:tc>
                <w:tcPr>
                  <w:tcW w:w="2833" w:type="dxa"/>
                  <w:vAlign w:val="center"/>
                </w:tcPr>
                <w:p w:rsidR="00616934" w:rsidRDefault="00A353AF" w:rsidP="00633249">
                  <w:pPr>
                    <w:framePr w:hSpace="180" w:wrap="around" w:vAnchor="text" w:hAnchor="text" w:y="1"/>
                    <w:jc w:val="center"/>
                    <w:rPr>
                      <w:rFonts w:ascii="Arial Narrow" w:hAnsi="Arial Narrow"/>
                    </w:rPr>
                  </w:pPr>
                  <w:r>
                    <w:rPr>
                      <w:rFonts w:ascii="Arial Narrow" w:hAnsi="Arial Narrow"/>
                    </w:rPr>
                    <w:t>Активы</w:t>
                  </w:r>
                </w:p>
              </w:tc>
              <w:tc>
                <w:tcPr>
                  <w:tcW w:w="1101" w:type="dxa"/>
                  <w:vAlign w:val="center"/>
                </w:tcPr>
                <w:p w:rsidR="00616934" w:rsidRDefault="00A353AF" w:rsidP="00633249">
                  <w:pPr>
                    <w:framePr w:hSpace="180" w:wrap="around" w:vAnchor="text" w:hAnchor="text" w:y="1"/>
                    <w:jc w:val="center"/>
                    <w:rPr>
                      <w:rFonts w:ascii="Arial Narrow" w:hAnsi="Arial Narrow"/>
                    </w:rPr>
                  </w:pPr>
                  <w:r>
                    <w:rPr>
                      <w:rFonts w:ascii="Arial Narrow" w:hAnsi="Arial Narrow"/>
                    </w:rPr>
                    <w:t> </w:t>
                  </w:r>
                </w:p>
              </w:tc>
              <w:tc>
                <w:tcPr>
                  <w:tcW w:w="267" w:type="dxa"/>
                </w:tcPr>
                <w:p w:rsidR="00616934" w:rsidRDefault="00616934" w:rsidP="00633249">
                  <w:pPr>
                    <w:framePr w:hSpace="180" w:wrap="around" w:vAnchor="text" w:hAnchor="text" w:y="1"/>
                    <w:tabs>
                      <w:tab w:val="left" w:pos="540"/>
                    </w:tabs>
                    <w:contextualSpacing/>
                    <w:jc w:val="both"/>
                    <w:rPr>
                      <w:rFonts w:ascii="Arial Narrow" w:hAnsi="Arial Narrow"/>
                    </w:rPr>
                  </w:pPr>
                </w:p>
              </w:tc>
              <w:tc>
                <w:tcPr>
                  <w:tcW w:w="2300" w:type="dxa"/>
                  <w:vAlign w:val="center"/>
                </w:tcPr>
                <w:p w:rsidR="00616934" w:rsidRDefault="00A353AF" w:rsidP="00633249">
                  <w:pPr>
                    <w:framePr w:hSpace="180" w:wrap="around" w:vAnchor="text" w:hAnchor="text" w:y="1"/>
                    <w:jc w:val="center"/>
                    <w:rPr>
                      <w:rFonts w:ascii="Arial Narrow" w:hAnsi="Arial Narrow"/>
                    </w:rPr>
                  </w:pPr>
                  <w:r>
                    <w:rPr>
                      <w:rFonts w:ascii="Arial Narrow" w:hAnsi="Arial Narrow"/>
                    </w:rPr>
                    <w:t>Пассивы</w:t>
                  </w:r>
                </w:p>
              </w:tc>
              <w:tc>
                <w:tcPr>
                  <w:tcW w:w="850" w:type="dxa"/>
                </w:tcPr>
                <w:p w:rsidR="00616934" w:rsidRDefault="00A353AF" w:rsidP="00633249">
                  <w:pPr>
                    <w:framePr w:hSpace="180" w:wrap="around" w:vAnchor="text" w:hAnchor="text" w:y="1"/>
                    <w:rPr>
                      <w:rFonts w:ascii="Arial Narrow" w:hAnsi="Arial Narrow"/>
                    </w:rPr>
                  </w:pPr>
                  <w:r>
                    <w:rPr>
                      <w:rFonts w:ascii="Arial Narrow" w:hAnsi="Arial Narrow"/>
                    </w:rPr>
                    <w:t> </w:t>
                  </w:r>
                </w:p>
              </w:tc>
            </w:tr>
            <w:tr w:rsidR="00616934">
              <w:tc>
                <w:tcPr>
                  <w:tcW w:w="2833" w:type="dxa"/>
                  <w:vAlign w:val="center"/>
                </w:tcPr>
                <w:p w:rsidR="00616934" w:rsidRDefault="00A353AF" w:rsidP="00633249">
                  <w:pPr>
                    <w:framePr w:hSpace="180" w:wrap="around" w:vAnchor="text" w:hAnchor="text" w:y="1"/>
                    <w:rPr>
                      <w:rFonts w:ascii="Arial Narrow" w:hAnsi="Arial Narrow"/>
                    </w:rPr>
                  </w:pPr>
                  <w:r>
                    <w:rPr>
                      <w:rFonts w:ascii="Arial Narrow" w:hAnsi="Arial Narrow"/>
                    </w:rPr>
                    <w:t>Касса и остатки на корр. счетах</w:t>
                  </w:r>
                </w:p>
              </w:tc>
              <w:tc>
                <w:tcPr>
                  <w:tcW w:w="1101" w:type="dxa"/>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10</w:t>
                  </w:r>
                </w:p>
              </w:tc>
              <w:tc>
                <w:tcPr>
                  <w:tcW w:w="267" w:type="dxa"/>
                </w:tcPr>
                <w:p w:rsidR="00616934" w:rsidRDefault="00616934" w:rsidP="00633249">
                  <w:pPr>
                    <w:framePr w:hSpace="180" w:wrap="around" w:vAnchor="text" w:hAnchor="text" w:y="1"/>
                    <w:tabs>
                      <w:tab w:val="left" w:pos="540"/>
                    </w:tabs>
                    <w:contextualSpacing/>
                    <w:jc w:val="both"/>
                    <w:rPr>
                      <w:rFonts w:ascii="Arial Narrow" w:hAnsi="Arial Narrow"/>
                    </w:rPr>
                  </w:pPr>
                </w:p>
              </w:tc>
              <w:tc>
                <w:tcPr>
                  <w:tcW w:w="2300" w:type="dxa"/>
                  <w:vAlign w:val="center"/>
                </w:tcPr>
                <w:p w:rsidR="00616934" w:rsidRDefault="00A353AF" w:rsidP="00633249">
                  <w:pPr>
                    <w:framePr w:hSpace="180" w:wrap="around" w:vAnchor="text" w:hAnchor="text" w:y="1"/>
                    <w:rPr>
                      <w:rFonts w:ascii="Arial Narrow" w:hAnsi="Arial Narrow"/>
                    </w:rPr>
                  </w:pPr>
                  <w:r>
                    <w:rPr>
                      <w:rFonts w:ascii="Arial Narrow" w:hAnsi="Arial Narrow"/>
                    </w:rPr>
                    <w:t>МБК полученные</w:t>
                  </w:r>
                </w:p>
              </w:tc>
              <w:tc>
                <w:tcPr>
                  <w:tcW w:w="850" w:type="dxa"/>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50</w:t>
                  </w:r>
                </w:p>
              </w:tc>
            </w:tr>
            <w:tr w:rsidR="00616934">
              <w:tc>
                <w:tcPr>
                  <w:tcW w:w="2833" w:type="dxa"/>
                  <w:vAlign w:val="center"/>
                </w:tcPr>
                <w:p w:rsidR="00616934" w:rsidRDefault="00A353AF" w:rsidP="00633249">
                  <w:pPr>
                    <w:framePr w:hSpace="180" w:wrap="around" w:vAnchor="text" w:hAnchor="text" w:y="1"/>
                    <w:rPr>
                      <w:rFonts w:ascii="Arial Narrow" w:hAnsi="Arial Narrow"/>
                    </w:rPr>
                  </w:pPr>
                  <w:r>
                    <w:rPr>
                      <w:rFonts w:ascii="Arial Narrow" w:hAnsi="Arial Narrow"/>
                    </w:rPr>
                    <w:t>Торговый портфель ценных бумаг</w:t>
                  </w:r>
                </w:p>
              </w:tc>
              <w:tc>
                <w:tcPr>
                  <w:tcW w:w="1101" w:type="dxa"/>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2</w:t>
                  </w:r>
                </w:p>
              </w:tc>
              <w:tc>
                <w:tcPr>
                  <w:tcW w:w="267" w:type="dxa"/>
                </w:tcPr>
                <w:p w:rsidR="00616934" w:rsidRDefault="00616934" w:rsidP="00633249">
                  <w:pPr>
                    <w:framePr w:hSpace="180" w:wrap="around" w:vAnchor="text" w:hAnchor="text" w:y="1"/>
                    <w:tabs>
                      <w:tab w:val="left" w:pos="540"/>
                    </w:tabs>
                    <w:contextualSpacing/>
                    <w:jc w:val="both"/>
                    <w:rPr>
                      <w:rFonts w:ascii="Arial Narrow" w:hAnsi="Arial Narrow"/>
                    </w:rPr>
                  </w:pPr>
                </w:p>
              </w:tc>
              <w:tc>
                <w:tcPr>
                  <w:tcW w:w="2300" w:type="dxa"/>
                  <w:vAlign w:val="center"/>
                </w:tcPr>
                <w:p w:rsidR="00616934" w:rsidRDefault="00A353AF" w:rsidP="00633249">
                  <w:pPr>
                    <w:framePr w:hSpace="180" w:wrap="around" w:vAnchor="text" w:hAnchor="text" w:y="1"/>
                    <w:rPr>
                      <w:rFonts w:ascii="Arial Narrow" w:hAnsi="Arial Narrow"/>
                    </w:rPr>
                  </w:pPr>
                  <w:r>
                    <w:rPr>
                      <w:rFonts w:ascii="Arial Narrow" w:hAnsi="Arial Narrow"/>
                    </w:rPr>
                    <w:t>Депозиты, в т.ч.</w:t>
                  </w:r>
                </w:p>
              </w:tc>
              <w:tc>
                <w:tcPr>
                  <w:tcW w:w="850" w:type="dxa"/>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81</w:t>
                  </w:r>
                </w:p>
              </w:tc>
            </w:tr>
            <w:tr w:rsidR="00616934">
              <w:tc>
                <w:tcPr>
                  <w:tcW w:w="2833" w:type="dxa"/>
                  <w:vAlign w:val="center"/>
                </w:tcPr>
                <w:p w:rsidR="00616934" w:rsidRDefault="00A353AF" w:rsidP="00633249">
                  <w:pPr>
                    <w:framePr w:hSpace="180" w:wrap="around" w:vAnchor="text" w:hAnchor="text" w:y="1"/>
                    <w:rPr>
                      <w:rFonts w:ascii="Arial Narrow" w:hAnsi="Arial Narrow"/>
                    </w:rPr>
                  </w:pPr>
                  <w:r>
                    <w:rPr>
                      <w:rFonts w:ascii="Arial Narrow" w:hAnsi="Arial Narrow"/>
                    </w:rPr>
                    <w:t>Государственные облигации</w:t>
                  </w:r>
                </w:p>
              </w:tc>
              <w:tc>
                <w:tcPr>
                  <w:tcW w:w="1101" w:type="dxa"/>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10</w:t>
                  </w:r>
                </w:p>
              </w:tc>
              <w:tc>
                <w:tcPr>
                  <w:tcW w:w="267" w:type="dxa"/>
                </w:tcPr>
                <w:p w:rsidR="00616934" w:rsidRDefault="00616934" w:rsidP="00633249">
                  <w:pPr>
                    <w:framePr w:hSpace="180" w:wrap="around" w:vAnchor="text" w:hAnchor="text" w:y="1"/>
                    <w:tabs>
                      <w:tab w:val="left" w:pos="540"/>
                    </w:tabs>
                    <w:contextualSpacing/>
                    <w:jc w:val="both"/>
                    <w:rPr>
                      <w:rFonts w:ascii="Arial Narrow" w:hAnsi="Arial Narrow"/>
                    </w:rPr>
                  </w:pPr>
                </w:p>
              </w:tc>
              <w:tc>
                <w:tcPr>
                  <w:tcW w:w="2300" w:type="dxa"/>
                  <w:vAlign w:val="center"/>
                </w:tcPr>
                <w:p w:rsidR="00616934" w:rsidRDefault="00A353AF" w:rsidP="00633249">
                  <w:pPr>
                    <w:framePr w:hSpace="180" w:wrap="around" w:vAnchor="text" w:hAnchor="text" w:y="1"/>
                    <w:ind w:firstLine="96"/>
                    <w:rPr>
                      <w:rFonts w:ascii="Arial Narrow" w:hAnsi="Arial Narrow"/>
                    </w:rPr>
                  </w:pPr>
                  <w:r>
                    <w:rPr>
                      <w:rFonts w:ascii="Arial Narrow" w:hAnsi="Arial Narrow"/>
                    </w:rPr>
                    <w:t>- Депозиты до востребования</w:t>
                  </w:r>
                </w:p>
              </w:tc>
              <w:tc>
                <w:tcPr>
                  <w:tcW w:w="850" w:type="dxa"/>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15</w:t>
                  </w:r>
                </w:p>
              </w:tc>
            </w:tr>
            <w:tr w:rsidR="00616934">
              <w:tc>
                <w:tcPr>
                  <w:tcW w:w="2833" w:type="dxa"/>
                  <w:vAlign w:val="center"/>
                </w:tcPr>
                <w:p w:rsidR="00616934" w:rsidRDefault="00A353AF" w:rsidP="00633249">
                  <w:pPr>
                    <w:framePr w:hSpace="180" w:wrap="around" w:vAnchor="text" w:hAnchor="text" w:y="1"/>
                    <w:rPr>
                      <w:rFonts w:ascii="Arial Narrow" w:hAnsi="Arial Narrow"/>
                    </w:rPr>
                  </w:pPr>
                  <w:r>
                    <w:rPr>
                      <w:rFonts w:ascii="Arial Narrow" w:hAnsi="Arial Narrow"/>
                    </w:rPr>
                    <w:t>Инвестиционный портфель ценных бумаг</w:t>
                  </w:r>
                </w:p>
              </w:tc>
              <w:tc>
                <w:tcPr>
                  <w:tcW w:w="1101" w:type="dxa"/>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15</w:t>
                  </w:r>
                </w:p>
              </w:tc>
              <w:tc>
                <w:tcPr>
                  <w:tcW w:w="267" w:type="dxa"/>
                </w:tcPr>
                <w:p w:rsidR="00616934" w:rsidRDefault="00616934" w:rsidP="00633249">
                  <w:pPr>
                    <w:framePr w:hSpace="180" w:wrap="around" w:vAnchor="text" w:hAnchor="text" w:y="1"/>
                    <w:tabs>
                      <w:tab w:val="left" w:pos="540"/>
                    </w:tabs>
                    <w:contextualSpacing/>
                    <w:jc w:val="both"/>
                    <w:rPr>
                      <w:rFonts w:ascii="Arial Narrow" w:hAnsi="Arial Narrow"/>
                    </w:rPr>
                  </w:pPr>
                </w:p>
              </w:tc>
              <w:tc>
                <w:tcPr>
                  <w:tcW w:w="2300" w:type="dxa"/>
                  <w:vAlign w:val="center"/>
                </w:tcPr>
                <w:p w:rsidR="00616934" w:rsidRDefault="00A353AF" w:rsidP="00633249">
                  <w:pPr>
                    <w:framePr w:hSpace="180" w:wrap="around" w:vAnchor="text" w:hAnchor="text" w:y="1"/>
                    <w:ind w:firstLine="96"/>
                    <w:rPr>
                      <w:rFonts w:ascii="Arial Narrow" w:hAnsi="Arial Narrow"/>
                    </w:rPr>
                  </w:pPr>
                  <w:r>
                    <w:rPr>
                      <w:rFonts w:ascii="Arial Narrow" w:hAnsi="Arial Narrow"/>
                    </w:rPr>
                    <w:t>- Срочные депозиты</w:t>
                  </w:r>
                </w:p>
              </w:tc>
              <w:tc>
                <w:tcPr>
                  <w:tcW w:w="850" w:type="dxa"/>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66</w:t>
                  </w:r>
                </w:p>
              </w:tc>
            </w:tr>
            <w:tr w:rsidR="00616934">
              <w:tc>
                <w:tcPr>
                  <w:tcW w:w="2833" w:type="dxa"/>
                  <w:vAlign w:val="center"/>
                </w:tcPr>
                <w:p w:rsidR="00616934" w:rsidRDefault="00A353AF" w:rsidP="00633249">
                  <w:pPr>
                    <w:framePr w:hSpace="180" w:wrap="around" w:vAnchor="text" w:hAnchor="text" w:y="1"/>
                    <w:rPr>
                      <w:rFonts w:ascii="Arial Narrow" w:hAnsi="Arial Narrow"/>
                    </w:rPr>
                  </w:pPr>
                  <w:r>
                    <w:rPr>
                      <w:rFonts w:ascii="Arial Narrow" w:hAnsi="Arial Narrow"/>
                    </w:rPr>
                    <w:t>Кредиты-брутто</w:t>
                  </w:r>
                </w:p>
              </w:tc>
              <w:tc>
                <w:tcPr>
                  <w:tcW w:w="1101" w:type="dxa"/>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100</w:t>
                  </w:r>
                </w:p>
              </w:tc>
              <w:tc>
                <w:tcPr>
                  <w:tcW w:w="267" w:type="dxa"/>
                </w:tcPr>
                <w:p w:rsidR="00616934" w:rsidRDefault="00616934" w:rsidP="00633249">
                  <w:pPr>
                    <w:framePr w:hSpace="180" w:wrap="around" w:vAnchor="text" w:hAnchor="text" w:y="1"/>
                    <w:tabs>
                      <w:tab w:val="left" w:pos="540"/>
                    </w:tabs>
                    <w:contextualSpacing/>
                    <w:jc w:val="both"/>
                    <w:rPr>
                      <w:rFonts w:ascii="Arial Narrow" w:hAnsi="Arial Narrow"/>
                    </w:rPr>
                  </w:pPr>
                </w:p>
              </w:tc>
              <w:tc>
                <w:tcPr>
                  <w:tcW w:w="2300" w:type="dxa"/>
                  <w:vAlign w:val="center"/>
                </w:tcPr>
                <w:p w:rsidR="00616934" w:rsidRDefault="00A353AF" w:rsidP="00633249">
                  <w:pPr>
                    <w:framePr w:hSpace="180" w:wrap="around" w:vAnchor="text" w:hAnchor="text" w:y="1"/>
                    <w:rPr>
                      <w:rFonts w:ascii="Arial Narrow" w:hAnsi="Arial Narrow"/>
                    </w:rPr>
                  </w:pPr>
                  <w:r>
                    <w:rPr>
                      <w:rFonts w:ascii="Arial Narrow" w:hAnsi="Arial Narrow"/>
                    </w:rPr>
                    <w:t>Выпущенные облигации</w:t>
                  </w:r>
                </w:p>
              </w:tc>
              <w:tc>
                <w:tcPr>
                  <w:tcW w:w="850" w:type="dxa"/>
                  <w:vAlign w:val="center"/>
                </w:tcPr>
                <w:p w:rsidR="00616934" w:rsidRDefault="00A353AF" w:rsidP="00633249">
                  <w:pPr>
                    <w:framePr w:hSpace="180" w:wrap="around" w:vAnchor="text" w:hAnchor="text" w:y="1"/>
                    <w:jc w:val="right"/>
                    <w:rPr>
                      <w:rFonts w:ascii="Arial Narrow" w:hAnsi="Arial Narrow"/>
                      <w:u w:val="single"/>
                    </w:rPr>
                  </w:pPr>
                  <w:r>
                    <w:rPr>
                      <w:rFonts w:ascii="Arial Narrow" w:hAnsi="Arial Narrow"/>
                      <w:u w:val="single"/>
                    </w:rPr>
                    <w:t>3</w:t>
                  </w:r>
                </w:p>
              </w:tc>
            </w:tr>
            <w:tr w:rsidR="00616934">
              <w:tc>
                <w:tcPr>
                  <w:tcW w:w="2833" w:type="dxa"/>
                  <w:vAlign w:val="center"/>
                </w:tcPr>
                <w:p w:rsidR="00616934" w:rsidRDefault="00A353AF" w:rsidP="00633249">
                  <w:pPr>
                    <w:framePr w:hSpace="180" w:wrap="around" w:vAnchor="text" w:hAnchor="text" w:y="1"/>
                    <w:ind w:firstLine="400"/>
                    <w:rPr>
                      <w:rFonts w:ascii="Arial Narrow" w:hAnsi="Arial Narrow"/>
                    </w:rPr>
                  </w:pPr>
                  <w:r>
                    <w:rPr>
                      <w:rFonts w:ascii="Arial Narrow" w:hAnsi="Arial Narrow"/>
                    </w:rPr>
                    <w:t>в т.ч. просроченные</w:t>
                  </w:r>
                </w:p>
              </w:tc>
              <w:tc>
                <w:tcPr>
                  <w:tcW w:w="1101" w:type="dxa"/>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15</w:t>
                  </w:r>
                </w:p>
              </w:tc>
              <w:tc>
                <w:tcPr>
                  <w:tcW w:w="267" w:type="dxa"/>
                </w:tcPr>
                <w:p w:rsidR="00616934" w:rsidRDefault="00616934" w:rsidP="00633249">
                  <w:pPr>
                    <w:framePr w:hSpace="180" w:wrap="around" w:vAnchor="text" w:hAnchor="text" w:y="1"/>
                    <w:tabs>
                      <w:tab w:val="left" w:pos="540"/>
                    </w:tabs>
                    <w:contextualSpacing/>
                    <w:jc w:val="both"/>
                    <w:rPr>
                      <w:rFonts w:ascii="Arial Narrow" w:hAnsi="Arial Narrow"/>
                    </w:rPr>
                  </w:pPr>
                </w:p>
              </w:tc>
              <w:tc>
                <w:tcPr>
                  <w:tcW w:w="2300" w:type="dxa"/>
                  <w:vAlign w:val="center"/>
                </w:tcPr>
                <w:p w:rsidR="00616934" w:rsidRDefault="00A353AF" w:rsidP="00633249">
                  <w:pPr>
                    <w:framePr w:hSpace="180" w:wrap="around" w:vAnchor="text" w:hAnchor="text" w:y="1"/>
                    <w:rPr>
                      <w:rFonts w:ascii="Arial Narrow" w:hAnsi="Arial Narrow"/>
                      <w:b/>
                      <w:bCs/>
                    </w:rPr>
                  </w:pPr>
                  <w:r>
                    <w:rPr>
                      <w:rFonts w:ascii="Arial Narrow" w:hAnsi="Arial Narrow"/>
                      <w:b/>
                      <w:bCs/>
                    </w:rPr>
                    <w:t>Итого обязательства</w:t>
                  </w:r>
                </w:p>
              </w:tc>
              <w:tc>
                <w:tcPr>
                  <w:tcW w:w="850" w:type="dxa"/>
                  <w:vAlign w:val="center"/>
                </w:tcPr>
                <w:p w:rsidR="00616934" w:rsidRDefault="00A353AF" w:rsidP="00633249">
                  <w:pPr>
                    <w:framePr w:hSpace="180" w:wrap="around" w:vAnchor="text" w:hAnchor="text" w:y="1"/>
                    <w:jc w:val="right"/>
                    <w:rPr>
                      <w:rFonts w:ascii="Arial Narrow" w:hAnsi="Arial Narrow"/>
                      <w:b/>
                      <w:bCs/>
                    </w:rPr>
                  </w:pPr>
                  <w:r>
                    <w:rPr>
                      <w:rFonts w:ascii="Arial Narrow" w:hAnsi="Arial Narrow"/>
                      <w:b/>
                      <w:bCs/>
                    </w:rPr>
                    <w:t>134</w:t>
                  </w:r>
                </w:p>
              </w:tc>
            </w:tr>
            <w:tr w:rsidR="00616934">
              <w:tc>
                <w:tcPr>
                  <w:tcW w:w="2833" w:type="dxa"/>
                  <w:vAlign w:val="center"/>
                </w:tcPr>
                <w:p w:rsidR="00616934" w:rsidRDefault="00A353AF" w:rsidP="00633249">
                  <w:pPr>
                    <w:framePr w:hSpace="180" w:wrap="around" w:vAnchor="text" w:hAnchor="text" w:y="1"/>
                    <w:rPr>
                      <w:rFonts w:ascii="Arial Narrow" w:hAnsi="Arial Narrow"/>
                    </w:rPr>
                  </w:pPr>
                  <w:r>
                    <w:rPr>
                      <w:rFonts w:ascii="Arial Narrow" w:hAnsi="Arial Narrow"/>
                    </w:rPr>
                    <w:t>Основные средства</w:t>
                  </w:r>
                </w:p>
              </w:tc>
              <w:tc>
                <w:tcPr>
                  <w:tcW w:w="1101" w:type="dxa"/>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10</w:t>
                  </w:r>
                </w:p>
              </w:tc>
              <w:tc>
                <w:tcPr>
                  <w:tcW w:w="267" w:type="dxa"/>
                </w:tcPr>
                <w:p w:rsidR="00616934" w:rsidRDefault="00616934" w:rsidP="00633249">
                  <w:pPr>
                    <w:framePr w:hSpace="180" w:wrap="around" w:vAnchor="text" w:hAnchor="text" w:y="1"/>
                    <w:tabs>
                      <w:tab w:val="left" w:pos="540"/>
                    </w:tabs>
                    <w:contextualSpacing/>
                    <w:jc w:val="both"/>
                    <w:rPr>
                      <w:rFonts w:ascii="Arial Narrow" w:hAnsi="Arial Narrow"/>
                    </w:rPr>
                  </w:pPr>
                </w:p>
              </w:tc>
              <w:tc>
                <w:tcPr>
                  <w:tcW w:w="2300" w:type="dxa"/>
                  <w:vAlign w:val="center"/>
                </w:tcPr>
                <w:p w:rsidR="00616934" w:rsidRDefault="00A353AF" w:rsidP="00633249">
                  <w:pPr>
                    <w:framePr w:hSpace="180" w:wrap="around" w:vAnchor="text" w:hAnchor="text" w:y="1"/>
                    <w:rPr>
                      <w:rFonts w:ascii="Arial Narrow" w:hAnsi="Arial Narrow"/>
                    </w:rPr>
                  </w:pPr>
                  <w:r>
                    <w:rPr>
                      <w:rFonts w:ascii="Arial Narrow" w:hAnsi="Arial Narrow"/>
                    </w:rPr>
                    <w:t>Собственный капитал</w:t>
                  </w:r>
                </w:p>
              </w:tc>
              <w:tc>
                <w:tcPr>
                  <w:tcW w:w="850" w:type="dxa"/>
                  <w:vAlign w:val="center"/>
                </w:tcPr>
                <w:p w:rsidR="00616934" w:rsidRDefault="00A353AF" w:rsidP="00633249">
                  <w:pPr>
                    <w:framePr w:hSpace="180" w:wrap="around" w:vAnchor="text" w:hAnchor="text" w:y="1"/>
                    <w:jc w:val="right"/>
                    <w:rPr>
                      <w:rFonts w:ascii="Arial Narrow" w:hAnsi="Arial Narrow"/>
                    </w:rPr>
                  </w:pPr>
                  <w:r>
                    <w:rPr>
                      <w:rFonts w:ascii="Arial Narrow" w:hAnsi="Arial Narrow"/>
                    </w:rPr>
                    <w:t>13</w:t>
                  </w:r>
                </w:p>
              </w:tc>
            </w:tr>
            <w:tr w:rsidR="00616934">
              <w:tc>
                <w:tcPr>
                  <w:tcW w:w="2833" w:type="dxa"/>
                  <w:vAlign w:val="center"/>
                </w:tcPr>
                <w:p w:rsidR="00616934" w:rsidRDefault="00A353AF" w:rsidP="00633249">
                  <w:pPr>
                    <w:framePr w:hSpace="180" w:wrap="around" w:vAnchor="text" w:hAnchor="text" w:y="1"/>
                    <w:rPr>
                      <w:rFonts w:ascii="Arial Narrow" w:hAnsi="Arial Narrow"/>
                    </w:rPr>
                  </w:pPr>
                  <w:r>
                    <w:rPr>
                      <w:rFonts w:ascii="Arial Narrow" w:hAnsi="Arial Narrow"/>
                    </w:rPr>
                    <w:t> </w:t>
                  </w:r>
                </w:p>
              </w:tc>
              <w:tc>
                <w:tcPr>
                  <w:tcW w:w="1101" w:type="dxa"/>
                  <w:vAlign w:val="center"/>
                </w:tcPr>
                <w:p w:rsidR="00616934" w:rsidRDefault="00A353AF" w:rsidP="00633249">
                  <w:pPr>
                    <w:framePr w:hSpace="180" w:wrap="around" w:vAnchor="text" w:hAnchor="text" w:y="1"/>
                    <w:jc w:val="right"/>
                    <w:rPr>
                      <w:rFonts w:ascii="Arial Narrow" w:hAnsi="Arial Narrow"/>
                      <w:b/>
                      <w:bCs/>
                    </w:rPr>
                  </w:pPr>
                  <w:r>
                    <w:rPr>
                      <w:rFonts w:ascii="Arial Narrow" w:hAnsi="Arial Narrow"/>
                      <w:b/>
                      <w:bCs/>
                    </w:rPr>
                    <w:t>147</w:t>
                  </w:r>
                </w:p>
              </w:tc>
              <w:tc>
                <w:tcPr>
                  <w:tcW w:w="267" w:type="dxa"/>
                </w:tcPr>
                <w:p w:rsidR="00616934" w:rsidRDefault="00616934" w:rsidP="00633249">
                  <w:pPr>
                    <w:framePr w:hSpace="180" w:wrap="around" w:vAnchor="text" w:hAnchor="text" w:y="1"/>
                    <w:tabs>
                      <w:tab w:val="left" w:pos="540"/>
                    </w:tabs>
                    <w:contextualSpacing/>
                    <w:jc w:val="both"/>
                    <w:rPr>
                      <w:rFonts w:ascii="Arial Narrow" w:hAnsi="Arial Narrow"/>
                    </w:rPr>
                  </w:pPr>
                </w:p>
              </w:tc>
              <w:tc>
                <w:tcPr>
                  <w:tcW w:w="2300" w:type="dxa"/>
                  <w:vAlign w:val="center"/>
                </w:tcPr>
                <w:p w:rsidR="00616934" w:rsidRDefault="00A353AF" w:rsidP="00633249">
                  <w:pPr>
                    <w:framePr w:hSpace="180" w:wrap="around" w:vAnchor="text" w:hAnchor="text" w:y="1"/>
                    <w:rPr>
                      <w:rFonts w:ascii="Arial Narrow" w:hAnsi="Arial Narrow"/>
                    </w:rPr>
                  </w:pPr>
                  <w:r>
                    <w:rPr>
                      <w:rFonts w:ascii="Arial Narrow" w:hAnsi="Arial Narrow"/>
                    </w:rPr>
                    <w:t> </w:t>
                  </w:r>
                </w:p>
              </w:tc>
              <w:tc>
                <w:tcPr>
                  <w:tcW w:w="850" w:type="dxa"/>
                  <w:vAlign w:val="center"/>
                </w:tcPr>
                <w:p w:rsidR="00616934" w:rsidRDefault="00A353AF" w:rsidP="00633249">
                  <w:pPr>
                    <w:framePr w:hSpace="180" w:wrap="around" w:vAnchor="text" w:hAnchor="text" w:y="1"/>
                    <w:jc w:val="right"/>
                    <w:rPr>
                      <w:rFonts w:ascii="Arial Narrow" w:hAnsi="Arial Narrow"/>
                      <w:b/>
                      <w:bCs/>
                    </w:rPr>
                  </w:pPr>
                  <w:r>
                    <w:rPr>
                      <w:rFonts w:ascii="Arial Narrow" w:hAnsi="Arial Narrow"/>
                      <w:b/>
                      <w:bCs/>
                    </w:rPr>
                    <w:t>147</w:t>
                  </w:r>
                </w:p>
              </w:tc>
            </w:tr>
            <w:tr w:rsidR="00616934">
              <w:tc>
                <w:tcPr>
                  <w:tcW w:w="2833" w:type="dxa"/>
                </w:tcPr>
                <w:p w:rsidR="00616934" w:rsidRDefault="00A353AF" w:rsidP="00633249">
                  <w:pPr>
                    <w:framePr w:hSpace="180" w:wrap="around" w:vAnchor="text" w:hAnchor="text" w:y="1"/>
                    <w:rPr>
                      <w:rFonts w:ascii="Arial Narrow" w:hAnsi="Arial Narrow"/>
                      <w:u w:val="single"/>
                    </w:rPr>
                  </w:pPr>
                  <w:r>
                    <w:rPr>
                      <w:rFonts w:ascii="Arial Narrow" w:hAnsi="Arial Narrow"/>
                      <w:u w:val="single"/>
                    </w:rPr>
                    <w:t>Для справки</w:t>
                  </w:r>
                </w:p>
              </w:tc>
              <w:tc>
                <w:tcPr>
                  <w:tcW w:w="1101" w:type="dxa"/>
                </w:tcPr>
                <w:p w:rsidR="00616934" w:rsidRDefault="00A353AF" w:rsidP="00633249">
                  <w:pPr>
                    <w:framePr w:hSpace="180" w:wrap="around" w:vAnchor="text" w:hAnchor="text" w:y="1"/>
                    <w:rPr>
                      <w:rFonts w:ascii="Arial Narrow" w:hAnsi="Arial Narrow"/>
                    </w:rPr>
                  </w:pPr>
                  <w:r>
                    <w:rPr>
                      <w:rFonts w:ascii="Arial Narrow" w:hAnsi="Arial Narrow"/>
                    </w:rPr>
                    <w:t> </w:t>
                  </w:r>
                </w:p>
              </w:tc>
              <w:tc>
                <w:tcPr>
                  <w:tcW w:w="267" w:type="dxa"/>
                </w:tcPr>
                <w:p w:rsidR="00616934" w:rsidRDefault="00A353AF" w:rsidP="00633249">
                  <w:pPr>
                    <w:framePr w:hSpace="180" w:wrap="around" w:vAnchor="text" w:hAnchor="text" w:y="1"/>
                    <w:rPr>
                      <w:rFonts w:ascii="Arial Narrow" w:hAnsi="Arial Narrow"/>
                    </w:rPr>
                  </w:pPr>
                  <w:r>
                    <w:rPr>
                      <w:rFonts w:ascii="Arial Narrow" w:hAnsi="Arial Narrow"/>
                    </w:rPr>
                    <w:t> </w:t>
                  </w:r>
                </w:p>
              </w:tc>
              <w:tc>
                <w:tcPr>
                  <w:tcW w:w="2300" w:type="dxa"/>
                </w:tcPr>
                <w:p w:rsidR="00616934" w:rsidRDefault="00A353AF" w:rsidP="00633249">
                  <w:pPr>
                    <w:framePr w:hSpace="180" w:wrap="around" w:vAnchor="text" w:hAnchor="text" w:y="1"/>
                    <w:rPr>
                      <w:rFonts w:ascii="Arial Narrow" w:hAnsi="Arial Narrow"/>
                      <w:u w:val="single"/>
                    </w:rPr>
                  </w:pPr>
                  <w:r>
                    <w:rPr>
                      <w:rFonts w:ascii="Arial Narrow" w:hAnsi="Arial Narrow"/>
                      <w:u w:val="single"/>
                    </w:rPr>
                    <w:t>Для справки</w:t>
                  </w:r>
                </w:p>
              </w:tc>
              <w:tc>
                <w:tcPr>
                  <w:tcW w:w="850" w:type="dxa"/>
                </w:tcPr>
                <w:p w:rsidR="00616934" w:rsidRDefault="00A353AF" w:rsidP="00633249">
                  <w:pPr>
                    <w:framePr w:hSpace="180" w:wrap="around" w:vAnchor="text" w:hAnchor="text" w:y="1"/>
                    <w:rPr>
                      <w:rFonts w:ascii="Arial Narrow" w:hAnsi="Arial Narrow"/>
                    </w:rPr>
                  </w:pPr>
                  <w:r>
                    <w:rPr>
                      <w:rFonts w:ascii="Arial Narrow" w:hAnsi="Arial Narrow"/>
                    </w:rPr>
                    <w:t> </w:t>
                  </w:r>
                </w:p>
              </w:tc>
            </w:tr>
            <w:tr w:rsidR="00616934">
              <w:tc>
                <w:tcPr>
                  <w:tcW w:w="2833" w:type="dxa"/>
                </w:tcPr>
                <w:p w:rsidR="00616934" w:rsidRDefault="00A353AF" w:rsidP="00633249">
                  <w:pPr>
                    <w:framePr w:hSpace="180" w:wrap="around" w:vAnchor="text" w:hAnchor="text" w:y="1"/>
                    <w:rPr>
                      <w:rFonts w:ascii="Arial Narrow" w:hAnsi="Arial Narrow"/>
                    </w:rPr>
                  </w:pPr>
                  <w:r>
                    <w:rPr>
                      <w:rFonts w:ascii="Arial Narrow" w:hAnsi="Arial Narrow"/>
                    </w:rPr>
                    <w:t>Ценные бумаги под залогом (РЕПО)</w:t>
                  </w:r>
                </w:p>
              </w:tc>
              <w:tc>
                <w:tcPr>
                  <w:tcW w:w="1101" w:type="dxa"/>
                </w:tcPr>
                <w:p w:rsidR="00616934" w:rsidRDefault="00A353AF" w:rsidP="00633249">
                  <w:pPr>
                    <w:framePr w:hSpace="180" w:wrap="around" w:vAnchor="text" w:hAnchor="text" w:y="1"/>
                    <w:rPr>
                      <w:rFonts w:ascii="Arial Narrow" w:hAnsi="Arial Narrow"/>
                    </w:rPr>
                  </w:pPr>
                  <w:r>
                    <w:rPr>
                      <w:rFonts w:ascii="Arial Narrow" w:hAnsi="Arial Narrow"/>
                    </w:rPr>
                    <w:t>16</w:t>
                  </w:r>
                </w:p>
              </w:tc>
              <w:tc>
                <w:tcPr>
                  <w:tcW w:w="267" w:type="dxa"/>
                </w:tcPr>
                <w:p w:rsidR="00616934" w:rsidRDefault="00A353AF" w:rsidP="00633249">
                  <w:pPr>
                    <w:framePr w:hSpace="180" w:wrap="around" w:vAnchor="text" w:hAnchor="text" w:y="1"/>
                    <w:rPr>
                      <w:rFonts w:ascii="Arial Narrow" w:hAnsi="Arial Narrow"/>
                    </w:rPr>
                  </w:pPr>
                  <w:r>
                    <w:rPr>
                      <w:rFonts w:ascii="Arial Narrow" w:hAnsi="Arial Narrow"/>
                    </w:rPr>
                    <w:t> </w:t>
                  </w:r>
                </w:p>
              </w:tc>
              <w:tc>
                <w:tcPr>
                  <w:tcW w:w="2300" w:type="dxa"/>
                </w:tcPr>
                <w:p w:rsidR="00616934" w:rsidRDefault="00A353AF" w:rsidP="00633249">
                  <w:pPr>
                    <w:framePr w:hSpace="180" w:wrap="around" w:vAnchor="text" w:hAnchor="text" w:y="1"/>
                    <w:rPr>
                      <w:rFonts w:ascii="Arial Narrow" w:hAnsi="Arial Narrow"/>
                    </w:rPr>
                  </w:pPr>
                  <w:r>
                    <w:rPr>
                      <w:rFonts w:ascii="Arial Narrow" w:hAnsi="Arial Narrow"/>
                    </w:rPr>
                    <w:t>Основные депозиты</w:t>
                  </w:r>
                </w:p>
              </w:tc>
              <w:tc>
                <w:tcPr>
                  <w:tcW w:w="850" w:type="dxa"/>
                </w:tcPr>
                <w:p w:rsidR="00616934" w:rsidRDefault="00A353AF" w:rsidP="00633249">
                  <w:pPr>
                    <w:framePr w:hSpace="180" w:wrap="around" w:vAnchor="text" w:hAnchor="text" w:y="1"/>
                    <w:rPr>
                      <w:rFonts w:ascii="Arial Narrow" w:hAnsi="Arial Narrow"/>
                    </w:rPr>
                  </w:pPr>
                  <w:r>
                    <w:rPr>
                      <w:rFonts w:ascii="Arial Narrow" w:hAnsi="Arial Narrow"/>
                    </w:rPr>
                    <w:t>32</w:t>
                  </w:r>
                </w:p>
              </w:tc>
            </w:tr>
            <w:tr w:rsidR="00616934">
              <w:tc>
                <w:tcPr>
                  <w:tcW w:w="2833" w:type="dxa"/>
                </w:tcPr>
                <w:p w:rsidR="00616934" w:rsidRDefault="00A353AF" w:rsidP="00633249">
                  <w:pPr>
                    <w:framePr w:hSpace="180" w:wrap="around" w:vAnchor="text" w:hAnchor="text" w:y="1"/>
                    <w:rPr>
                      <w:rFonts w:ascii="Arial Narrow" w:hAnsi="Arial Narrow"/>
                    </w:rPr>
                  </w:pPr>
                  <w:r>
                    <w:rPr>
                      <w:rFonts w:ascii="Arial Narrow" w:hAnsi="Arial Narrow"/>
                    </w:rPr>
                    <w:t> </w:t>
                  </w:r>
                </w:p>
              </w:tc>
              <w:tc>
                <w:tcPr>
                  <w:tcW w:w="1101" w:type="dxa"/>
                </w:tcPr>
                <w:p w:rsidR="00616934" w:rsidRDefault="00A353AF" w:rsidP="00633249">
                  <w:pPr>
                    <w:framePr w:hSpace="180" w:wrap="around" w:vAnchor="text" w:hAnchor="text" w:y="1"/>
                    <w:rPr>
                      <w:rFonts w:ascii="Arial Narrow" w:hAnsi="Arial Narrow"/>
                    </w:rPr>
                  </w:pPr>
                  <w:r>
                    <w:rPr>
                      <w:rFonts w:ascii="Arial Narrow" w:hAnsi="Arial Narrow"/>
                    </w:rPr>
                    <w:t> </w:t>
                  </w:r>
                </w:p>
              </w:tc>
              <w:tc>
                <w:tcPr>
                  <w:tcW w:w="267" w:type="dxa"/>
                </w:tcPr>
                <w:p w:rsidR="00616934" w:rsidRDefault="00A353AF" w:rsidP="00633249">
                  <w:pPr>
                    <w:framePr w:hSpace="180" w:wrap="around" w:vAnchor="text" w:hAnchor="text" w:y="1"/>
                    <w:rPr>
                      <w:rFonts w:ascii="Arial Narrow" w:hAnsi="Arial Narrow"/>
                    </w:rPr>
                  </w:pPr>
                  <w:r>
                    <w:rPr>
                      <w:rFonts w:ascii="Arial Narrow" w:hAnsi="Arial Narrow"/>
                    </w:rPr>
                    <w:t> </w:t>
                  </w:r>
                </w:p>
              </w:tc>
              <w:tc>
                <w:tcPr>
                  <w:tcW w:w="2300" w:type="dxa"/>
                </w:tcPr>
                <w:p w:rsidR="00616934" w:rsidRDefault="00A353AF" w:rsidP="00633249">
                  <w:pPr>
                    <w:framePr w:hSpace="180" w:wrap="around" w:vAnchor="text" w:hAnchor="text" w:y="1"/>
                    <w:rPr>
                      <w:rFonts w:ascii="Arial Narrow" w:hAnsi="Arial Narrow"/>
                    </w:rPr>
                  </w:pPr>
                  <w:r>
                    <w:rPr>
                      <w:rFonts w:ascii="Arial Narrow" w:hAnsi="Arial Narrow"/>
                    </w:rPr>
                    <w:t>«Летучие» депозиты</w:t>
                  </w:r>
                </w:p>
              </w:tc>
              <w:tc>
                <w:tcPr>
                  <w:tcW w:w="850" w:type="dxa"/>
                </w:tcPr>
                <w:p w:rsidR="00616934" w:rsidRDefault="00A353AF" w:rsidP="00633249">
                  <w:pPr>
                    <w:framePr w:hSpace="180" w:wrap="around" w:vAnchor="text" w:hAnchor="text" w:y="1"/>
                    <w:rPr>
                      <w:rFonts w:ascii="Arial Narrow" w:hAnsi="Arial Narrow"/>
                    </w:rPr>
                  </w:pPr>
                  <w:r>
                    <w:rPr>
                      <w:rFonts w:ascii="Arial Narrow" w:hAnsi="Arial Narrow"/>
                    </w:rPr>
                    <w:t>49</w:t>
                  </w:r>
                </w:p>
              </w:tc>
            </w:tr>
          </w:tbl>
          <w:p w:rsidR="00616934" w:rsidRDefault="00616934">
            <w:pPr>
              <w:tabs>
                <w:tab w:val="left" w:pos="1080"/>
              </w:tabs>
              <w:contextualSpacing/>
              <w:jc w:val="both"/>
              <w:rPr>
                <w:sz w:val="24"/>
                <w:szCs w:val="24"/>
              </w:rPr>
            </w:pPr>
          </w:p>
        </w:tc>
      </w:tr>
      <w:tr w:rsidR="00616934" w:rsidTr="00724AE6">
        <w:tc>
          <w:tcPr>
            <w:tcW w:w="1869" w:type="dxa"/>
            <w:vMerge/>
          </w:tcPr>
          <w:p w:rsidR="00616934" w:rsidRDefault="00616934">
            <w:pPr>
              <w:rPr>
                <w:color w:val="FF0000"/>
                <w:sz w:val="24"/>
                <w:szCs w:val="24"/>
              </w:rPr>
            </w:pPr>
          </w:p>
        </w:tc>
        <w:tc>
          <w:tcPr>
            <w:tcW w:w="2487" w:type="dxa"/>
          </w:tcPr>
          <w:p w:rsidR="00616934" w:rsidRDefault="00A353AF">
            <w:pPr>
              <w:tabs>
                <w:tab w:val="left" w:pos="540"/>
              </w:tabs>
              <w:contextualSpacing/>
              <w:jc w:val="both"/>
              <w:rPr>
                <w:sz w:val="22"/>
                <w:szCs w:val="22"/>
              </w:rPr>
            </w:pPr>
            <w:r>
              <w:rPr>
                <w:sz w:val="22"/>
                <w:szCs w:val="22"/>
              </w:rPr>
              <w:t>4. Осуществляет стратегический и операционный анализ, интегрируя исламские финансовые принципы, для разработки управленческих стратегий, направленных на повышение экономической эффективности и соблюдение норм шариатского комплаенса.</w:t>
            </w:r>
          </w:p>
          <w:p w:rsidR="00616934" w:rsidRDefault="00616934">
            <w:pPr>
              <w:tabs>
                <w:tab w:val="left" w:pos="540"/>
              </w:tabs>
              <w:contextualSpacing/>
              <w:jc w:val="both"/>
              <w:rPr>
                <w:sz w:val="22"/>
                <w:szCs w:val="22"/>
              </w:rPr>
            </w:pPr>
          </w:p>
        </w:tc>
        <w:tc>
          <w:tcPr>
            <w:tcW w:w="2302" w:type="dxa"/>
          </w:tcPr>
          <w:p w:rsidR="00616934" w:rsidRDefault="00A353AF">
            <w:pPr>
              <w:jc w:val="both"/>
              <w:rPr>
                <w:sz w:val="22"/>
                <w:szCs w:val="22"/>
              </w:rPr>
            </w:pPr>
            <w:r>
              <w:rPr>
                <w:sz w:val="22"/>
                <w:szCs w:val="22"/>
              </w:rPr>
              <w:t xml:space="preserve">4. </w:t>
            </w:r>
          </w:p>
          <w:p w:rsidR="00616934" w:rsidRDefault="00A353AF">
            <w:pPr>
              <w:jc w:val="both"/>
              <w:rPr>
                <w:sz w:val="22"/>
                <w:szCs w:val="22"/>
              </w:rPr>
            </w:pPr>
            <w:r>
              <w:rPr>
                <w:i/>
                <w:sz w:val="22"/>
                <w:szCs w:val="22"/>
              </w:rPr>
              <w:t>знать</w:t>
            </w:r>
            <w:r>
              <w:rPr>
                <w:sz w:val="22"/>
                <w:szCs w:val="22"/>
              </w:rPr>
              <w:t>: - понятие стратегического риска банка;</w:t>
            </w:r>
          </w:p>
          <w:p w:rsidR="00616934" w:rsidRDefault="00A353AF">
            <w:pPr>
              <w:jc w:val="both"/>
              <w:rPr>
                <w:sz w:val="22"/>
                <w:szCs w:val="22"/>
              </w:rPr>
            </w:pPr>
            <w:r>
              <w:rPr>
                <w:i/>
                <w:sz w:val="22"/>
                <w:szCs w:val="22"/>
              </w:rPr>
              <w:t>уметь</w:t>
            </w:r>
            <w:r>
              <w:rPr>
                <w:sz w:val="22"/>
                <w:szCs w:val="22"/>
              </w:rPr>
              <w:t>: - оценивать уровень стратегического риска банков с разными бизнес-моделями</w:t>
            </w:r>
          </w:p>
        </w:tc>
        <w:tc>
          <w:tcPr>
            <w:tcW w:w="7902" w:type="dxa"/>
          </w:tcPr>
          <w:p w:rsidR="00616934" w:rsidRDefault="00A353AF">
            <w:pPr>
              <w:tabs>
                <w:tab w:val="left" w:pos="540"/>
              </w:tabs>
              <w:contextualSpacing/>
              <w:jc w:val="center"/>
              <w:rPr>
                <w:sz w:val="22"/>
                <w:szCs w:val="22"/>
              </w:rPr>
            </w:pPr>
            <w:r>
              <w:rPr>
                <w:sz w:val="22"/>
                <w:szCs w:val="22"/>
              </w:rPr>
              <w:t>Задание 1</w:t>
            </w:r>
          </w:p>
          <w:p w:rsidR="00616934" w:rsidRDefault="00A353AF">
            <w:pPr>
              <w:tabs>
                <w:tab w:val="left" w:pos="1080"/>
              </w:tabs>
              <w:contextualSpacing/>
              <w:jc w:val="both"/>
              <w:rPr>
                <w:sz w:val="24"/>
                <w:szCs w:val="24"/>
              </w:rPr>
            </w:pPr>
            <w:r>
              <w:rPr>
                <w:sz w:val="24"/>
                <w:szCs w:val="24"/>
              </w:rPr>
              <w:t>На основе данных о временнόй структуре требований и обязательств банка (Таблица 1) требуется:</w:t>
            </w:r>
          </w:p>
          <w:p w:rsidR="00616934" w:rsidRDefault="00A353AF">
            <w:pPr>
              <w:tabs>
                <w:tab w:val="left" w:pos="1080"/>
              </w:tabs>
              <w:contextualSpacing/>
              <w:jc w:val="both"/>
              <w:rPr>
                <w:sz w:val="24"/>
                <w:szCs w:val="24"/>
              </w:rPr>
            </w:pPr>
            <w:r>
              <w:rPr>
                <w:sz w:val="24"/>
                <w:szCs w:val="24"/>
              </w:rPr>
              <w:t>1) оценить размер разрывов и накопленного разрыва ликвидности (в абс. ден. ед. и в % к валюте баланса);</w:t>
            </w:r>
          </w:p>
          <w:p w:rsidR="00616934" w:rsidRDefault="00A353AF">
            <w:pPr>
              <w:tabs>
                <w:tab w:val="left" w:pos="1080"/>
              </w:tabs>
              <w:contextualSpacing/>
              <w:jc w:val="both"/>
              <w:rPr>
                <w:sz w:val="24"/>
                <w:szCs w:val="24"/>
              </w:rPr>
            </w:pPr>
            <w:r>
              <w:rPr>
                <w:sz w:val="24"/>
                <w:szCs w:val="24"/>
              </w:rPr>
              <w:t>2) рассчитать среднедневную позицию по ликвидности на интервале 90 дней и оценить полученное значение</w:t>
            </w:r>
          </w:p>
          <w:p w:rsidR="00616934" w:rsidRDefault="00A353AF">
            <w:pPr>
              <w:tabs>
                <w:tab w:val="left" w:pos="1080"/>
              </w:tabs>
              <w:contextualSpacing/>
              <w:jc w:val="both"/>
              <w:rPr>
                <w:sz w:val="24"/>
                <w:szCs w:val="24"/>
              </w:rPr>
            </w:pPr>
            <w:r>
              <w:rPr>
                <w:sz w:val="24"/>
                <w:szCs w:val="24"/>
              </w:rPr>
              <w:t>3) построить матрицу ликвидности, проанализировать ее и дать свою оценку</w:t>
            </w:r>
          </w:p>
          <w:p w:rsidR="00616934" w:rsidRDefault="00A353AF">
            <w:pPr>
              <w:tabs>
                <w:tab w:val="left" w:pos="1080"/>
              </w:tabs>
              <w:contextualSpacing/>
              <w:jc w:val="both"/>
              <w:rPr>
                <w:sz w:val="24"/>
                <w:szCs w:val="24"/>
              </w:rPr>
            </w:pPr>
            <w:r>
              <w:rPr>
                <w:sz w:val="24"/>
                <w:szCs w:val="24"/>
              </w:rPr>
              <w:t>Таблица 1. Информация временнόй структуре требований и обязательств банка по состоянию на 01.01.2021</w:t>
            </w:r>
          </w:p>
          <w:p w:rsidR="00616934" w:rsidRDefault="00616934">
            <w:pPr>
              <w:tabs>
                <w:tab w:val="left" w:pos="1080"/>
              </w:tabs>
              <w:contextualSpacing/>
              <w:jc w:val="both"/>
              <w:rPr>
                <w:sz w:val="24"/>
                <w:szCs w:val="24"/>
              </w:rPr>
            </w:pPr>
          </w:p>
          <w:tbl>
            <w:tblPr>
              <w:tblW w:w="7939" w:type="dxa"/>
              <w:tblLayout w:type="fixed"/>
              <w:tblLook w:val="04A0" w:firstRow="1" w:lastRow="0" w:firstColumn="1" w:lastColumn="0" w:noHBand="0" w:noVBand="1"/>
            </w:tblPr>
            <w:tblGrid>
              <w:gridCol w:w="2127"/>
              <w:gridCol w:w="674"/>
              <w:gridCol w:w="602"/>
              <w:gridCol w:w="568"/>
              <w:gridCol w:w="567"/>
              <w:gridCol w:w="566"/>
              <w:gridCol w:w="567"/>
              <w:gridCol w:w="709"/>
              <w:gridCol w:w="878"/>
              <w:gridCol w:w="681"/>
            </w:tblGrid>
            <w:tr w:rsidR="00616934">
              <w:trPr>
                <w:trHeight w:val="720"/>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млрд руб.</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vAlign w:val="center"/>
                </w:tcPr>
                <w:p w:rsidR="00616934" w:rsidRDefault="00A353AF" w:rsidP="00633249">
                  <w:pPr>
                    <w:framePr w:hSpace="180" w:wrap="around" w:vAnchor="text" w:hAnchor="text" w:y="1"/>
                    <w:jc w:val="center"/>
                    <w:rPr>
                      <w:rFonts w:ascii="Arial Narrow" w:hAnsi="Arial Narrow"/>
                      <w:sz w:val="16"/>
                      <w:szCs w:val="16"/>
                    </w:rPr>
                  </w:pPr>
                  <w:r>
                    <w:rPr>
                      <w:rFonts w:ascii="Arial Narrow" w:hAnsi="Arial Narrow"/>
                      <w:sz w:val="16"/>
                      <w:szCs w:val="16"/>
                    </w:rPr>
                    <w:t>До востр. и 1 день</w:t>
                  </w:r>
                </w:p>
              </w:tc>
              <w:tc>
                <w:tcPr>
                  <w:tcW w:w="568" w:type="dxa"/>
                  <w:tcBorders>
                    <w:bottom w:val="single" w:sz="4" w:space="0" w:color="000000"/>
                  </w:tcBorders>
                  <w:shd w:val="clear" w:color="000000" w:fill="FFFFFF"/>
                  <w:vAlign w:val="center"/>
                </w:tcPr>
                <w:p w:rsidR="00616934" w:rsidRDefault="00A353AF" w:rsidP="00633249">
                  <w:pPr>
                    <w:framePr w:hSpace="180" w:wrap="around" w:vAnchor="text" w:hAnchor="text" w:y="1"/>
                    <w:jc w:val="center"/>
                    <w:rPr>
                      <w:rFonts w:ascii="Arial Narrow" w:hAnsi="Arial Narrow"/>
                      <w:sz w:val="16"/>
                      <w:szCs w:val="16"/>
                    </w:rPr>
                  </w:pPr>
                  <w:r>
                    <w:rPr>
                      <w:rFonts w:ascii="Arial Narrow" w:hAnsi="Arial Narrow"/>
                      <w:sz w:val="16"/>
                      <w:szCs w:val="16"/>
                    </w:rPr>
                    <w:t>до 30 дней</w:t>
                  </w:r>
                </w:p>
              </w:tc>
              <w:tc>
                <w:tcPr>
                  <w:tcW w:w="567" w:type="dxa"/>
                  <w:tcBorders>
                    <w:bottom w:val="single" w:sz="4" w:space="0" w:color="000000"/>
                  </w:tcBorders>
                  <w:shd w:val="clear" w:color="000000" w:fill="FFFFFF"/>
                  <w:vAlign w:val="center"/>
                </w:tcPr>
                <w:p w:rsidR="00616934" w:rsidRDefault="00A353AF" w:rsidP="00633249">
                  <w:pPr>
                    <w:framePr w:hSpace="180" w:wrap="around" w:vAnchor="text" w:hAnchor="text" w:y="1"/>
                    <w:jc w:val="center"/>
                    <w:rPr>
                      <w:rFonts w:ascii="Arial Narrow" w:hAnsi="Arial Narrow"/>
                      <w:sz w:val="16"/>
                      <w:szCs w:val="16"/>
                    </w:rPr>
                  </w:pPr>
                  <w:r>
                    <w:rPr>
                      <w:rFonts w:ascii="Arial Narrow" w:hAnsi="Arial Narrow"/>
                      <w:sz w:val="16"/>
                      <w:szCs w:val="16"/>
                    </w:rPr>
                    <w:t>до 90 дней</w:t>
                  </w:r>
                </w:p>
              </w:tc>
              <w:tc>
                <w:tcPr>
                  <w:tcW w:w="566" w:type="dxa"/>
                  <w:tcBorders>
                    <w:bottom w:val="single" w:sz="4" w:space="0" w:color="000000"/>
                  </w:tcBorders>
                  <w:shd w:val="clear" w:color="000000" w:fill="FFFFFF"/>
                  <w:vAlign w:val="center"/>
                </w:tcPr>
                <w:p w:rsidR="00616934" w:rsidRDefault="00A353AF" w:rsidP="00633249">
                  <w:pPr>
                    <w:framePr w:hSpace="180" w:wrap="around" w:vAnchor="text" w:hAnchor="text" w:y="1"/>
                    <w:jc w:val="center"/>
                    <w:rPr>
                      <w:rFonts w:ascii="Arial Narrow" w:hAnsi="Arial Narrow"/>
                      <w:sz w:val="16"/>
                      <w:szCs w:val="16"/>
                    </w:rPr>
                  </w:pPr>
                  <w:r>
                    <w:rPr>
                      <w:rFonts w:ascii="Arial Narrow" w:hAnsi="Arial Narrow"/>
                      <w:sz w:val="16"/>
                      <w:szCs w:val="16"/>
                    </w:rPr>
                    <w:t>до 180 дней</w:t>
                  </w:r>
                </w:p>
              </w:tc>
              <w:tc>
                <w:tcPr>
                  <w:tcW w:w="567" w:type="dxa"/>
                  <w:tcBorders>
                    <w:bottom w:val="single" w:sz="4" w:space="0" w:color="000000"/>
                  </w:tcBorders>
                  <w:shd w:val="clear" w:color="000000" w:fill="FFFFFF"/>
                  <w:vAlign w:val="center"/>
                </w:tcPr>
                <w:p w:rsidR="00616934" w:rsidRDefault="00A353AF" w:rsidP="00633249">
                  <w:pPr>
                    <w:framePr w:hSpace="180" w:wrap="around" w:vAnchor="text" w:hAnchor="text" w:y="1"/>
                    <w:jc w:val="center"/>
                    <w:rPr>
                      <w:rFonts w:ascii="Arial Narrow" w:hAnsi="Arial Narrow"/>
                      <w:sz w:val="16"/>
                      <w:szCs w:val="16"/>
                    </w:rPr>
                  </w:pPr>
                  <w:r>
                    <w:rPr>
                      <w:rFonts w:ascii="Arial Narrow" w:hAnsi="Arial Narrow"/>
                      <w:sz w:val="16"/>
                      <w:szCs w:val="16"/>
                    </w:rPr>
                    <w:t>до 1 года</w:t>
                  </w:r>
                </w:p>
              </w:tc>
              <w:tc>
                <w:tcPr>
                  <w:tcW w:w="709" w:type="dxa"/>
                  <w:tcBorders>
                    <w:bottom w:val="single" w:sz="4" w:space="0" w:color="000000"/>
                  </w:tcBorders>
                  <w:shd w:val="clear" w:color="000000" w:fill="FFFFFF"/>
                  <w:vAlign w:val="center"/>
                </w:tcPr>
                <w:p w:rsidR="00616934" w:rsidRDefault="00A353AF" w:rsidP="00633249">
                  <w:pPr>
                    <w:framePr w:hSpace="180" w:wrap="around" w:vAnchor="text" w:hAnchor="text" w:y="1"/>
                    <w:jc w:val="center"/>
                    <w:rPr>
                      <w:rFonts w:ascii="Arial Narrow" w:hAnsi="Arial Narrow"/>
                      <w:sz w:val="16"/>
                      <w:szCs w:val="16"/>
                    </w:rPr>
                  </w:pPr>
                  <w:r>
                    <w:rPr>
                      <w:rFonts w:ascii="Arial Narrow" w:hAnsi="Arial Narrow"/>
                      <w:sz w:val="16"/>
                      <w:szCs w:val="16"/>
                    </w:rPr>
                    <w:t>свыше 1 года</w:t>
                  </w:r>
                </w:p>
              </w:tc>
              <w:tc>
                <w:tcPr>
                  <w:tcW w:w="878" w:type="dxa"/>
                  <w:tcBorders>
                    <w:bottom w:val="single" w:sz="4" w:space="0" w:color="000000"/>
                  </w:tcBorders>
                  <w:shd w:val="clear" w:color="000000" w:fill="FFFFFF"/>
                  <w:vAlign w:val="center"/>
                </w:tcPr>
                <w:p w:rsidR="00616934" w:rsidRDefault="00A353AF" w:rsidP="00633249">
                  <w:pPr>
                    <w:framePr w:hSpace="180" w:wrap="around" w:vAnchor="text" w:hAnchor="text" w:y="1"/>
                    <w:jc w:val="center"/>
                    <w:rPr>
                      <w:rFonts w:ascii="Arial Narrow" w:hAnsi="Arial Narrow"/>
                      <w:sz w:val="16"/>
                      <w:szCs w:val="16"/>
                    </w:rPr>
                  </w:pPr>
                  <w:r>
                    <w:rPr>
                      <w:rFonts w:ascii="Arial Narrow" w:hAnsi="Arial Narrow"/>
                      <w:sz w:val="16"/>
                      <w:szCs w:val="16"/>
                    </w:rPr>
                    <w:t>Без сроков погашения</w:t>
                  </w:r>
                </w:p>
              </w:tc>
              <w:tc>
                <w:tcPr>
                  <w:tcW w:w="681" w:type="dxa"/>
                  <w:tcBorders>
                    <w:bottom w:val="single" w:sz="4" w:space="0" w:color="000000"/>
                  </w:tcBorders>
                  <w:shd w:val="clear" w:color="000000" w:fill="FFFFFF"/>
                  <w:vAlign w:val="center"/>
                </w:tcPr>
                <w:p w:rsidR="00616934" w:rsidRDefault="00A353AF" w:rsidP="00633249">
                  <w:pPr>
                    <w:framePr w:hSpace="180" w:wrap="around" w:vAnchor="text" w:hAnchor="text" w:y="1"/>
                    <w:jc w:val="center"/>
                    <w:rPr>
                      <w:rFonts w:ascii="Arial Narrow" w:hAnsi="Arial Narrow"/>
                      <w:sz w:val="16"/>
                      <w:szCs w:val="16"/>
                    </w:rPr>
                  </w:pPr>
                  <w:r>
                    <w:rPr>
                      <w:rFonts w:ascii="Arial Narrow" w:hAnsi="Arial Narrow"/>
                      <w:sz w:val="16"/>
                      <w:szCs w:val="16"/>
                    </w:rPr>
                    <w:t>Всего</w:t>
                  </w:r>
                </w:p>
              </w:tc>
            </w:tr>
            <w:tr w:rsidR="00616934">
              <w:trPr>
                <w:trHeight w:val="360"/>
              </w:trPr>
              <w:tc>
                <w:tcPr>
                  <w:tcW w:w="2126" w:type="dxa"/>
                  <w:tcBorders>
                    <w:bottom w:val="single" w:sz="4" w:space="0" w:color="000000"/>
                  </w:tcBorders>
                  <w:shd w:val="clear" w:color="000000" w:fill="DDEBF7"/>
                  <w:vAlign w:val="center"/>
                </w:tcPr>
                <w:p w:rsidR="00616934" w:rsidRDefault="00A353AF" w:rsidP="00633249">
                  <w:pPr>
                    <w:framePr w:hSpace="180" w:wrap="around" w:vAnchor="text" w:hAnchor="text" w:y="1"/>
                    <w:jc w:val="center"/>
                    <w:rPr>
                      <w:rFonts w:ascii="Arial Narrow" w:hAnsi="Arial Narrow"/>
                      <w:b/>
                      <w:bCs/>
                      <w:sz w:val="16"/>
                      <w:szCs w:val="16"/>
                    </w:rPr>
                  </w:pPr>
                  <w:r>
                    <w:rPr>
                      <w:rFonts w:ascii="Arial Narrow" w:hAnsi="Arial Narrow"/>
                      <w:b/>
                      <w:bCs/>
                      <w:sz w:val="16"/>
                      <w:szCs w:val="16"/>
                    </w:rPr>
                    <w:lastRenderedPageBreak/>
                    <w:t>Активы</w:t>
                  </w:r>
                </w:p>
              </w:tc>
              <w:tc>
                <w:tcPr>
                  <w:tcW w:w="674" w:type="dxa"/>
                  <w:tcBorders>
                    <w:bottom w:val="single" w:sz="4" w:space="0" w:color="000000"/>
                  </w:tcBorders>
                  <w:shd w:val="clear" w:color="000000" w:fill="DDEBF7"/>
                  <w:vAlign w:val="center"/>
                </w:tcPr>
                <w:p w:rsidR="00616934" w:rsidRDefault="00A353AF" w:rsidP="00633249">
                  <w:pPr>
                    <w:framePr w:hSpace="180" w:wrap="around" w:vAnchor="text" w:hAnchor="text" w:y="1"/>
                    <w:jc w:val="center"/>
                    <w:rPr>
                      <w:rFonts w:ascii="Arial Narrow" w:hAnsi="Arial Narrow"/>
                      <w:b/>
                      <w:bCs/>
                      <w:sz w:val="16"/>
                      <w:szCs w:val="16"/>
                    </w:rPr>
                  </w:pPr>
                  <w:r>
                    <w:rPr>
                      <w:rFonts w:ascii="Arial Narrow" w:hAnsi="Arial Narrow"/>
                      <w:b/>
                      <w:bCs/>
                      <w:sz w:val="16"/>
                      <w:szCs w:val="16"/>
                    </w:rPr>
                    <w:t> </w:t>
                  </w:r>
                </w:p>
              </w:tc>
              <w:tc>
                <w:tcPr>
                  <w:tcW w:w="602" w:type="dxa"/>
                  <w:tcBorders>
                    <w:bottom w:val="single" w:sz="4" w:space="0" w:color="000000"/>
                  </w:tcBorders>
                  <w:shd w:val="clear" w:color="000000" w:fill="DDEBF7"/>
                  <w:vAlign w:val="center"/>
                </w:tcPr>
                <w:p w:rsidR="00616934" w:rsidRDefault="00A353AF" w:rsidP="00633249">
                  <w:pPr>
                    <w:framePr w:hSpace="180" w:wrap="around" w:vAnchor="text" w:hAnchor="text" w:y="1"/>
                    <w:jc w:val="center"/>
                    <w:rPr>
                      <w:rFonts w:ascii="Arial Narrow" w:hAnsi="Arial Narrow"/>
                      <w:sz w:val="16"/>
                      <w:szCs w:val="16"/>
                    </w:rPr>
                  </w:pPr>
                  <w:r>
                    <w:rPr>
                      <w:rFonts w:ascii="Arial Narrow" w:hAnsi="Arial Narrow"/>
                      <w:sz w:val="16"/>
                      <w:szCs w:val="16"/>
                    </w:rPr>
                    <w:t> </w:t>
                  </w:r>
                </w:p>
              </w:tc>
              <w:tc>
                <w:tcPr>
                  <w:tcW w:w="568" w:type="dxa"/>
                  <w:tcBorders>
                    <w:bottom w:val="single" w:sz="4" w:space="0" w:color="000000"/>
                  </w:tcBorders>
                  <w:shd w:val="clear" w:color="000000" w:fill="DDEBF7"/>
                  <w:vAlign w:val="center"/>
                </w:tcPr>
                <w:p w:rsidR="00616934" w:rsidRDefault="00A353AF" w:rsidP="00633249">
                  <w:pPr>
                    <w:framePr w:hSpace="180" w:wrap="around" w:vAnchor="text" w:hAnchor="text" w:y="1"/>
                    <w:jc w:val="center"/>
                    <w:rPr>
                      <w:rFonts w:ascii="Arial Narrow" w:hAnsi="Arial Narrow"/>
                      <w:sz w:val="16"/>
                      <w:szCs w:val="16"/>
                    </w:rPr>
                  </w:pPr>
                  <w:r>
                    <w:rPr>
                      <w:rFonts w:ascii="Arial Narrow" w:hAnsi="Arial Narrow"/>
                      <w:sz w:val="16"/>
                      <w:szCs w:val="16"/>
                    </w:rPr>
                    <w:t> </w:t>
                  </w:r>
                </w:p>
              </w:tc>
              <w:tc>
                <w:tcPr>
                  <w:tcW w:w="567" w:type="dxa"/>
                  <w:tcBorders>
                    <w:bottom w:val="single" w:sz="4" w:space="0" w:color="000000"/>
                  </w:tcBorders>
                  <w:shd w:val="clear" w:color="000000" w:fill="DDEBF7"/>
                  <w:vAlign w:val="center"/>
                </w:tcPr>
                <w:p w:rsidR="00616934" w:rsidRDefault="00A353AF" w:rsidP="00633249">
                  <w:pPr>
                    <w:framePr w:hSpace="180" w:wrap="around" w:vAnchor="text" w:hAnchor="text" w:y="1"/>
                    <w:jc w:val="center"/>
                    <w:rPr>
                      <w:rFonts w:ascii="Arial Narrow" w:hAnsi="Arial Narrow"/>
                      <w:sz w:val="16"/>
                      <w:szCs w:val="16"/>
                    </w:rPr>
                  </w:pPr>
                  <w:r>
                    <w:rPr>
                      <w:rFonts w:ascii="Arial Narrow" w:hAnsi="Arial Narrow"/>
                      <w:sz w:val="16"/>
                      <w:szCs w:val="16"/>
                    </w:rPr>
                    <w:t> </w:t>
                  </w:r>
                </w:p>
              </w:tc>
              <w:tc>
                <w:tcPr>
                  <w:tcW w:w="566" w:type="dxa"/>
                  <w:tcBorders>
                    <w:bottom w:val="single" w:sz="4" w:space="0" w:color="000000"/>
                  </w:tcBorders>
                  <w:shd w:val="clear" w:color="000000" w:fill="DDEBF7"/>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567" w:type="dxa"/>
                  <w:tcBorders>
                    <w:bottom w:val="single" w:sz="4" w:space="0" w:color="000000"/>
                  </w:tcBorders>
                  <w:shd w:val="clear" w:color="000000" w:fill="DDEBF7"/>
                  <w:vAlign w:val="center"/>
                </w:tcPr>
                <w:p w:rsidR="00616934" w:rsidRDefault="00A353AF" w:rsidP="00633249">
                  <w:pPr>
                    <w:framePr w:hSpace="180" w:wrap="around" w:vAnchor="text" w:hAnchor="text" w:y="1"/>
                    <w:jc w:val="center"/>
                    <w:rPr>
                      <w:rFonts w:ascii="Arial Narrow" w:hAnsi="Arial Narrow"/>
                      <w:sz w:val="16"/>
                      <w:szCs w:val="16"/>
                    </w:rPr>
                  </w:pPr>
                  <w:r>
                    <w:rPr>
                      <w:rFonts w:ascii="Arial Narrow" w:hAnsi="Arial Narrow"/>
                      <w:sz w:val="16"/>
                      <w:szCs w:val="16"/>
                    </w:rPr>
                    <w:t> </w:t>
                  </w:r>
                </w:p>
              </w:tc>
              <w:tc>
                <w:tcPr>
                  <w:tcW w:w="709" w:type="dxa"/>
                  <w:tcBorders>
                    <w:bottom w:val="single" w:sz="4" w:space="0" w:color="000000"/>
                  </w:tcBorders>
                  <w:shd w:val="clear" w:color="000000" w:fill="DDEBF7"/>
                  <w:vAlign w:val="center"/>
                </w:tcPr>
                <w:p w:rsidR="00616934" w:rsidRDefault="00A353AF" w:rsidP="00633249">
                  <w:pPr>
                    <w:framePr w:hSpace="180" w:wrap="around" w:vAnchor="text" w:hAnchor="text" w:y="1"/>
                    <w:jc w:val="center"/>
                    <w:rPr>
                      <w:rFonts w:ascii="Arial Narrow" w:hAnsi="Arial Narrow"/>
                      <w:sz w:val="16"/>
                      <w:szCs w:val="16"/>
                    </w:rPr>
                  </w:pPr>
                  <w:r>
                    <w:rPr>
                      <w:rFonts w:ascii="Arial Narrow" w:hAnsi="Arial Narrow"/>
                      <w:sz w:val="16"/>
                      <w:szCs w:val="16"/>
                    </w:rPr>
                    <w:t> </w:t>
                  </w:r>
                </w:p>
              </w:tc>
              <w:tc>
                <w:tcPr>
                  <w:tcW w:w="878" w:type="dxa"/>
                  <w:tcBorders>
                    <w:bottom w:val="single" w:sz="4" w:space="0" w:color="000000"/>
                  </w:tcBorders>
                  <w:shd w:val="clear" w:color="000000" w:fill="DDEBF7"/>
                  <w:vAlign w:val="center"/>
                </w:tcPr>
                <w:p w:rsidR="00616934" w:rsidRDefault="00A353AF" w:rsidP="00633249">
                  <w:pPr>
                    <w:framePr w:hSpace="180" w:wrap="around" w:vAnchor="text" w:hAnchor="text" w:y="1"/>
                    <w:jc w:val="center"/>
                    <w:rPr>
                      <w:rFonts w:ascii="Arial Narrow" w:hAnsi="Arial Narrow"/>
                      <w:sz w:val="16"/>
                      <w:szCs w:val="16"/>
                    </w:rPr>
                  </w:pPr>
                  <w:r>
                    <w:rPr>
                      <w:rFonts w:ascii="Arial Narrow" w:hAnsi="Arial Narrow"/>
                      <w:sz w:val="16"/>
                      <w:szCs w:val="16"/>
                    </w:rPr>
                    <w:t> </w:t>
                  </w:r>
                </w:p>
              </w:tc>
              <w:tc>
                <w:tcPr>
                  <w:tcW w:w="681" w:type="dxa"/>
                  <w:tcBorders>
                    <w:bottom w:val="single" w:sz="4" w:space="0" w:color="000000"/>
                  </w:tcBorders>
                  <w:shd w:val="clear" w:color="000000" w:fill="DDEBF7"/>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r>
            <w:tr w:rsidR="00616934">
              <w:trPr>
                <w:trHeight w:val="360"/>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Денежные средства</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511,5   </w:t>
                  </w:r>
                </w:p>
              </w:tc>
              <w:tc>
                <w:tcPr>
                  <w:tcW w:w="56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6"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709"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87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511,5   </w:t>
                  </w:r>
                </w:p>
              </w:tc>
            </w:tr>
            <w:tr w:rsidR="00616934">
              <w:trPr>
                <w:trHeight w:val="360"/>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Средства в Банке России</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54,6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6"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709"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87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54,6   </w:t>
                  </w:r>
                </w:p>
              </w:tc>
            </w:tr>
            <w:tr w:rsidR="00616934">
              <w:trPr>
                <w:trHeight w:val="360"/>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Средства в кредитных организациях</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314,3   </w:t>
                  </w:r>
                </w:p>
              </w:tc>
              <w:tc>
                <w:tcPr>
                  <w:tcW w:w="56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4,5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4,0   </w:t>
                  </w:r>
                </w:p>
              </w:tc>
              <w:tc>
                <w:tcPr>
                  <w:tcW w:w="566"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5,9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23,4   </w:t>
                  </w:r>
                </w:p>
              </w:tc>
              <w:tc>
                <w:tcPr>
                  <w:tcW w:w="709"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4,3   </w:t>
                  </w:r>
                </w:p>
              </w:tc>
              <w:tc>
                <w:tcPr>
                  <w:tcW w:w="87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356,3   </w:t>
                  </w:r>
                </w:p>
              </w:tc>
            </w:tr>
            <w:tr w:rsidR="00616934">
              <w:trPr>
                <w:trHeight w:val="612"/>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Финансовые активы, оцениваемые по справедливой стоимости через прибыль или убыток</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34,8   </w:t>
                  </w:r>
                </w:p>
              </w:tc>
              <w:tc>
                <w:tcPr>
                  <w:tcW w:w="56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9,6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59,8   </w:t>
                  </w:r>
                </w:p>
              </w:tc>
              <w:tc>
                <w:tcPr>
                  <w:tcW w:w="566"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36,0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75,3   </w:t>
                  </w:r>
                </w:p>
              </w:tc>
              <w:tc>
                <w:tcPr>
                  <w:tcW w:w="709"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423,2   </w:t>
                  </w:r>
                </w:p>
              </w:tc>
              <w:tc>
                <w:tcPr>
                  <w:tcW w:w="87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638,7   </w:t>
                  </w:r>
                </w:p>
              </w:tc>
            </w:tr>
            <w:tr w:rsidR="00616934">
              <w:trPr>
                <w:trHeight w:val="360"/>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Чистая ссудная задолженность</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18,9   </w:t>
                  </w:r>
                </w:p>
              </w:tc>
              <w:tc>
                <w:tcPr>
                  <w:tcW w:w="56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50,4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114,5   </w:t>
                  </w:r>
                </w:p>
              </w:tc>
              <w:tc>
                <w:tcPr>
                  <w:tcW w:w="566"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228,7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359,9   </w:t>
                  </w:r>
                </w:p>
              </w:tc>
              <w:tc>
                <w:tcPr>
                  <w:tcW w:w="709"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3 288,5   </w:t>
                  </w:r>
                </w:p>
              </w:tc>
              <w:tc>
                <w:tcPr>
                  <w:tcW w:w="87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4 060,9   </w:t>
                  </w:r>
                </w:p>
              </w:tc>
            </w:tr>
            <w:tr w:rsidR="00616934">
              <w:trPr>
                <w:trHeight w:val="611"/>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Чистые вложения в ценные бумаги и другие финансовые активы, оцениваемые по амортизированной стоимости</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2,1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6"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9,4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22,1   </w:t>
                  </w:r>
                </w:p>
              </w:tc>
              <w:tc>
                <w:tcPr>
                  <w:tcW w:w="709"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392,9   </w:t>
                  </w:r>
                </w:p>
              </w:tc>
              <w:tc>
                <w:tcPr>
                  <w:tcW w:w="87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426,5   </w:t>
                  </w:r>
                </w:p>
              </w:tc>
            </w:tr>
            <w:tr w:rsidR="00616934">
              <w:trPr>
                <w:trHeight w:val="360"/>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Инвестиции в ДЗО</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6"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709"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87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294,3   </w:t>
                  </w:r>
                </w:p>
              </w:tc>
              <w:tc>
                <w:tcPr>
                  <w:tcW w:w="681"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294,3   </w:t>
                  </w:r>
                </w:p>
              </w:tc>
            </w:tr>
            <w:tr w:rsidR="00616934">
              <w:trPr>
                <w:trHeight w:val="360"/>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Требование по текущему налогу на прибыль</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6"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709"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87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35,1   </w:t>
                  </w:r>
                </w:p>
              </w:tc>
              <w:tc>
                <w:tcPr>
                  <w:tcW w:w="681"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35,1   </w:t>
                  </w:r>
                </w:p>
              </w:tc>
            </w:tr>
            <w:tr w:rsidR="00616934">
              <w:trPr>
                <w:trHeight w:val="360"/>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Отложенный налоговый актив</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6"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709"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87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78,7   </w:t>
                  </w:r>
                </w:p>
              </w:tc>
              <w:tc>
                <w:tcPr>
                  <w:tcW w:w="681"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78,7   </w:t>
                  </w:r>
                </w:p>
              </w:tc>
            </w:tr>
            <w:tr w:rsidR="00616934">
              <w:trPr>
                <w:trHeight w:val="360"/>
              </w:trPr>
              <w:tc>
                <w:tcPr>
                  <w:tcW w:w="2126" w:type="dxa"/>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Прочие активы</w:t>
                  </w:r>
                </w:p>
              </w:tc>
              <w:tc>
                <w:tcPr>
                  <w:tcW w:w="674" w:type="dxa"/>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28,3   </w:t>
                  </w:r>
                </w:p>
              </w:tc>
              <w:tc>
                <w:tcPr>
                  <w:tcW w:w="568" w:type="dxa"/>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25,9   </w:t>
                  </w:r>
                </w:p>
              </w:tc>
              <w:tc>
                <w:tcPr>
                  <w:tcW w:w="567" w:type="dxa"/>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0,2   </w:t>
                  </w:r>
                </w:p>
              </w:tc>
              <w:tc>
                <w:tcPr>
                  <w:tcW w:w="566" w:type="dxa"/>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0,9   </w:t>
                  </w:r>
                </w:p>
              </w:tc>
              <w:tc>
                <w:tcPr>
                  <w:tcW w:w="567" w:type="dxa"/>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0,5   </w:t>
                  </w:r>
                </w:p>
              </w:tc>
              <w:tc>
                <w:tcPr>
                  <w:tcW w:w="709" w:type="dxa"/>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0,7   </w:t>
                  </w:r>
                </w:p>
              </w:tc>
              <w:tc>
                <w:tcPr>
                  <w:tcW w:w="878" w:type="dxa"/>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681" w:type="dxa"/>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56,6   </w:t>
                  </w:r>
                </w:p>
              </w:tc>
            </w:tr>
            <w:tr w:rsidR="00616934">
              <w:trPr>
                <w:trHeight w:val="360"/>
              </w:trPr>
              <w:tc>
                <w:tcPr>
                  <w:tcW w:w="2126" w:type="dxa"/>
                  <w:tcBorders>
                    <w:top w:val="single" w:sz="4" w:space="0" w:color="000000"/>
                    <w:bottom w:val="single" w:sz="4" w:space="0" w:color="000000"/>
                  </w:tcBorders>
                  <w:shd w:val="clear" w:color="000000" w:fill="DDEBF7"/>
                  <w:vAlign w:val="center"/>
                </w:tcPr>
                <w:p w:rsidR="00616934" w:rsidRDefault="00A353AF" w:rsidP="00633249">
                  <w:pPr>
                    <w:framePr w:hSpace="180" w:wrap="around" w:vAnchor="text" w:hAnchor="text" w:y="1"/>
                    <w:rPr>
                      <w:rFonts w:ascii="Arial Narrow" w:hAnsi="Arial Narrow"/>
                      <w:b/>
                      <w:bCs/>
                      <w:sz w:val="16"/>
                      <w:szCs w:val="16"/>
                    </w:rPr>
                  </w:pPr>
                  <w:r>
                    <w:rPr>
                      <w:rFonts w:ascii="Arial Narrow" w:hAnsi="Arial Narrow"/>
                      <w:b/>
                      <w:bCs/>
                      <w:sz w:val="16"/>
                      <w:szCs w:val="16"/>
                    </w:rPr>
                    <w:t>Всего активов</w:t>
                  </w:r>
                </w:p>
              </w:tc>
              <w:tc>
                <w:tcPr>
                  <w:tcW w:w="674" w:type="dxa"/>
                  <w:tcBorders>
                    <w:top w:val="single" w:sz="4" w:space="0" w:color="000000"/>
                    <w:bottom w:val="single" w:sz="4" w:space="0" w:color="000000"/>
                  </w:tcBorders>
                  <w:shd w:val="clear" w:color="000000" w:fill="DDEBF7"/>
                  <w:vAlign w:val="center"/>
                </w:tcPr>
                <w:p w:rsidR="00616934" w:rsidRDefault="00A353AF" w:rsidP="00633249">
                  <w:pPr>
                    <w:framePr w:hSpace="180" w:wrap="around" w:vAnchor="text" w:hAnchor="text" w:y="1"/>
                    <w:rPr>
                      <w:rFonts w:ascii="Arial Narrow" w:hAnsi="Arial Narrow"/>
                      <w:b/>
                      <w:bCs/>
                      <w:sz w:val="16"/>
                      <w:szCs w:val="16"/>
                    </w:rPr>
                  </w:pPr>
                  <w:r>
                    <w:rPr>
                      <w:rFonts w:ascii="Arial Narrow" w:hAnsi="Arial Narrow"/>
                      <w:b/>
                      <w:bCs/>
                      <w:sz w:val="16"/>
                      <w:szCs w:val="16"/>
                    </w:rPr>
                    <w:t> </w:t>
                  </w:r>
                </w:p>
              </w:tc>
              <w:tc>
                <w:tcPr>
                  <w:tcW w:w="602" w:type="dxa"/>
                  <w:tcBorders>
                    <w:top w:val="single" w:sz="4" w:space="0" w:color="000000"/>
                    <w:bottom w:val="single" w:sz="4" w:space="0" w:color="000000"/>
                  </w:tcBorders>
                  <w:shd w:val="clear" w:color="000000" w:fill="DDEBF7"/>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908  </w:t>
                  </w:r>
                </w:p>
              </w:tc>
              <w:tc>
                <w:tcPr>
                  <w:tcW w:w="568" w:type="dxa"/>
                  <w:tcBorders>
                    <w:top w:val="single" w:sz="4" w:space="0" w:color="000000"/>
                    <w:bottom w:val="single" w:sz="4" w:space="0" w:color="000000"/>
                  </w:tcBorders>
                  <w:shd w:val="clear" w:color="000000" w:fill="DDEBF7"/>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147  </w:t>
                  </w:r>
                </w:p>
              </w:tc>
              <w:tc>
                <w:tcPr>
                  <w:tcW w:w="567" w:type="dxa"/>
                  <w:tcBorders>
                    <w:top w:val="single" w:sz="4" w:space="0" w:color="000000"/>
                    <w:bottom w:val="single" w:sz="4" w:space="0" w:color="000000"/>
                  </w:tcBorders>
                  <w:shd w:val="clear" w:color="000000" w:fill="DDEBF7"/>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179  </w:t>
                  </w:r>
                </w:p>
              </w:tc>
              <w:tc>
                <w:tcPr>
                  <w:tcW w:w="566" w:type="dxa"/>
                  <w:tcBorders>
                    <w:top w:val="single" w:sz="4" w:space="0" w:color="000000"/>
                    <w:bottom w:val="single" w:sz="4" w:space="0" w:color="000000"/>
                  </w:tcBorders>
                  <w:shd w:val="clear" w:color="000000" w:fill="DDEBF7"/>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281  </w:t>
                  </w:r>
                </w:p>
              </w:tc>
              <w:tc>
                <w:tcPr>
                  <w:tcW w:w="567" w:type="dxa"/>
                  <w:tcBorders>
                    <w:top w:val="single" w:sz="4" w:space="0" w:color="000000"/>
                    <w:bottom w:val="single" w:sz="4" w:space="0" w:color="000000"/>
                  </w:tcBorders>
                  <w:shd w:val="clear" w:color="000000" w:fill="DDEBF7"/>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481  </w:t>
                  </w:r>
                </w:p>
              </w:tc>
              <w:tc>
                <w:tcPr>
                  <w:tcW w:w="709" w:type="dxa"/>
                  <w:tcBorders>
                    <w:top w:val="single" w:sz="4" w:space="0" w:color="000000"/>
                    <w:bottom w:val="single" w:sz="4" w:space="0" w:color="000000"/>
                  </w:tcBorders>
                  <w:shd w:val="clear" w:color="000000" w:fill="DDEBF7"/>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4 110  </w:t>
                  </w:r>
                </w:p>
              </w:tc>
              <w:tc>
                <w:tcPr>
                  <w:tcW w:w="878" w:type="dxa"/>
                  <w:tcBorders>
                    <w:top w:val="single" w:sz="4" w:space="0" w:color="000000"/>
                    <w:bottom w:val="single" w:sz="4" w:space="0" w:color="000000"/>
                  </w:tcBorders>
                  <w:shd w:val="clear" w:color="000000" w:fill="DDEBF7"/>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408  </w:t>
                  </w:r>
                </w:p>
              </w:tc>
              <w:tc>
                <w:tcPr>
                  <w:tcW w:w="681" w:type="dxa"/>
                  <w:tcBorders>
                    <w:top w:val="single" w:sz="4" w:space="0" w:color="000000"/>
                    <w:bottom w:val="single" w:sz="4" w:space="0" w:color="000000"/>
                  </w:tcBorders>
                  <w:shd w:val="clear" w:color="000000" w:fill="DDEBF7"/>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6 513  </w:t>
                  </w:r>
                </w:p>
              </w:tc>
            </w:tr>
            <w:tr w:rsidR="00616934">
              <w:trPr>
                <w:trHeight w:val="360"/>
              </w:trPr>
              <w:tc>
                <w:tcPr>
                  <w:tcW w:w="2126" w:type="dxa"/>
                  <w:tcBorders>
                    <w:bottom w:val="single" w:sz="4" w:space="0" w:color="000000"/>
                  </w:tcBorders>
                  <w:shd w:val="clear" w:color="000000" w:fill="FFF2CC"/>
                  <w:vAlign w:val="center"/>
                </w:tcPr>
                <w:p w:rsidR="00616934" w:rsidRDefault="00A353AF" w:rsidP="00633249">
                  <w:pPr>
                    <w:framePr w:hSpace="180" w:wrap="around" w:vAnchor="text" w:hAnchor="text" w:y="1"/>
                    <w:jc w:val="center"/>
                    <w:rPr>
                      <w:rFonts w:ascii="Arial Narrow" w:hAnsi="Arial Narrow"/>
                      <w:b/>
                      <w:bCs/>
                      <w:sz w:val="16"/>
                      <w:szCs w:val="16"/>
                    </w:rPr>
                  </w:pPr>
                  <w:r>
                    <w:rPr>
                      <w:rFonts w:ascii="Arial Narrow" w:hAnsi="Arial Narrow"/>
                      <w:b/>
                      <w:bCs/>
                      <w:sz w:val="16"/>
                      <w:szCs w:val="16"/>
                    </w:rPr>
                    <w:t>Пассивы</w:t>
                  </w:r>
                </w:p>
              </w:tc>
              <w:tc>
                <w:tcPr>
                  <w:tcW w:w="674" w:type="dxa"/>
                  <w:tcBorders>
                    <w:bottom w:val="single" w:sz="4" w:space="0" w:color="000000"/>
                  </w:tcBorders>
                  <w:shd w:val="clear" w:color="000000" w:fill="FFF2CC"/>
                  <w:vAlign w:val="center"/>
                </w:tcPr>
                <w:p w:rsidR="00616934" w:rsidRDefault="00A353AF" w:rsidP="00633249">
                  <w:pPr>
                    <w:framePr w:hSpace="180" w:wrap="around" w:vAnchor="text" w:hAnchor="text" w:y="1"/>
                    <w:jc w:val="center"/>
                    <w:rPr>
                      <w:rFonts w:ascii="Arial Narrow" w:hAnsi="Arial Narrow"/>
                      <w:b/>
                      <w:bCs/>
                      <w:sz w:val="16"/>
                      <w:szCs w:val="16"/>
                    </w:rPr>
                  </w:pPr>
                  <w:r>
                    <w:rPr>
                      <w:rFonts w:ascii="Arial Narrow" w:hAnsi="Arial Narrow"/>
                      <w:b/>
                      <w:bCs/>
                      <w:sz w:val="16"/>
                      <w:szCs w:val="16"/>
                    </w:rPr>
                    <w:t> </w:t>
                  </w:r>
                </w:p>
              </w:tc>
              <w:tc>
                <w:tcPr>
                  <w:tcW w:w="602" w:type="dxa"/>
                  <w:tcBorders>
                    <w:bottom w:val="single" w:sz="4" w:space="0" w:color="000000"/>
                  </w:tcBorders>
                  <w:shd w:val="clear" w:color="000000" w:fill="FFF2CC"/>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w:t>
                  </w:r>
                </w:p>
              </w:tc>
              <w:tc>
                <w:tcPr>
                  <w:tcW w:w="568" w:type="dxa"/>
                  <w:tcBorders>
                    <w:bottom w:val="single" w:sz="4" w:space="0" w:color="000000"/>
                  </w:tcBorders>
                  <w:shd w:val="clear" w:color="000000" w:fill="FFF2CC"/>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w:t>
                  </w:r>
                </w:p>
              </w:tc>
              <w:tc>
                <w:tcPr>
                  <w:tcW w:w="567" w:type="dxa"/>
                  <w:tcBorders>
                    <w:bottom w:val="single" w:sz="4" w:space="0" w:color="000000"/>
                  </w:tcBorders>
                  <w:shd w:val="clear" w:color="000000" w:fill="FFF2CC"/>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w:t>
                  </w:r>
                </w:p>
              </w:tc>
              <w:tc>
                <w:tcPr>
                  <w:tcW w:w="566" w:type="dxa"/>
                  <w:tcBorders>
                    <w:bottom w:val="single" w:sz="4" w:space="0" w:color="000000"/>
                  </w:tcBorders>
                  <w:shd w:val="clear" w:color="000000" w:fill="FFF2CC"/>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w:t>
                  </w:r>
                </w:p>
              </w:tc>
              <w:tc>
                <w:tcPr>
                  <w:tcW w:w="567" w:type="dxa"/>
                  <w:tcBorders>
                    <w:bottom w:val="single" w:sz="4" w:space="0" w:color="000000"/>
                  </w:tcBorders>
                  <w:shd w:val="clear" w:color="000000" w:fill="FFF2CC"/>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w:t>
                  </w:r>
                </w:p>
              </w:tc>
              <w:tc>
                <w:tcPr>
                  <w:tcW w:w="709" w:type="dxa"/>
                  <w:tcBorders>
                    <w:bottom w:val="single" w:sz="4" w:space="0" w:color="000000"/>
                  </w:tcBorders>
                  <w:shd w:val="clear" w:color="000000" w:fill="FFF2CC"/>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w:t>
                  </w:r>
                </w:p>
              </w:tc>
              <w:tc>
                <w:tcPr>
                  <w:tcW w:w="878" w:type="dxa"/>
                  <w:tcBorders>
                    <w:bottom w:val="single" w:sz="4" w:space="0" w:color="000000"/>
                  </w:tcBorders>
                  <w:shd w:val="clear" w:color="000000" w:fill="FFF2CC"/>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w:t>
                  </w:r>
                </w:p>
              </w:tc>
              <w:tc>
                <w:tcPr>
                  <w:tcW w:w="681" w:type="dxa"/>
                  <w:tcBorders>
                    <w:bottom w:val="single" w:sz="4" w:space="0" w:color="000000"/>
                  </w:tcBorders>
                  <w:shd w:val="clear" w:color="000000" w:fill="FFF2CC"/>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w:t>
                  </w:r>
                </w:p>
              </w:tc>
            </w:tr>
            <w:tr w:rsidR="00616934">
              <w:trPr>
                <w:trHeight w:val="294"/>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Кредиты, депозиты и прочие средства ЦБ РФ</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8,1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14,2   </w:t>
                  </w:r>
                </w:p>
              </w:tc>
              <w:tc>
                <w:tcPr>
                  <w:tcW w:w="566"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0,5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9,4   </w:t>
                  </w:r>
                </w:p>
              </w:tc>
              <w:tc>
                <w:tcPr>
                  <w:tcW w:w="709"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1,6   </w:t>
                  </w:r>
                </w:p>
              </w:tc>
              <w:tc>
                <w:tcPr>
                  <w:tcW w:w="87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33,9   </w:t>
                  </w:r>
                </w:p>
              </w:tc>
            </w:tr>
            <w:tr w:rsidR="00616934">
              <w:trPr>
                <w:trHeight w:val="435"/>
              </w:trPr>
              <w:tc>
                <w:tcPr>
                  <w:tcW w:w="2126" w:type="dxa"/>
                  <w:tcBorders>
                    <w:top w:val="single" w:sz="4" w:space="0" w:color="000000"/>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Средства кредитных организаций</w:t>
                  </w:r>
                </w:p>
              </w:tc>
              <w:tc>
                <w:tcPr>
                  <w:tcW w:w="674" w:type="dxa"/>
                  <w:tcBorders>
                    <w:top w:val="single" w:sz="4" w:space="0" w:color="000000"/>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top w:val="single" w:sz="4" w:space="0" w:color="000000"/>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71,6   </w:t>
                  </w:r>
                </w:p>
              </w:tc>
              <w:tc>
                <w:tcPr>
                  <w:tcW w:w="568" w:type="dxa"/>
                  <w:tcBorders>
                    <w:top w:val="single" w:sz="4" w:space="0" w:color="000000"/>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67,0   </w:t>
                  </w:r>
                </w:p>
              </w:tc>
              <w:tc>
                <w:tcPr>
                  <w:tcW w:w="567" w:type="dxa"/>
                  <w:tcBorders>
                    <w:top w:val="single" w:sz="4" w:space="0" w:color="000000"/>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3,5   </w:t>
                  </w:r>
                </w:p>
              </w:tc>
              <w:tc>
                <w:tcPr>
                  <w:tcW w:w="566" w:type="dxa"/>
                  <w:tcBorders>
                    <w:top w:val="single" w:sz="4" w:space="0" w:color="000000"/>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6,7   </w:t>
                  </w:r>
                </w:p>
              </w:tc>
              <w:tc>
                <w:tcPr>
                  <w:tcW w:w="567" w:type="dxa"/>
                  <w:tcBorders>
                    <w:top w:val="single" w:sz="4" w:space="0" w:color="000000"/>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21,3   </w:t>
                  </w:r>
                </w:p>
              </w:tc>
              <w:tc>
                <w:tcPr>
                  <w:tcW w:w="709" w:type="dxa"/>
                  <w:tcBorders>
                    <w:top w:val="single" w:sz="4" w:space="0" w:color="000000"/>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29,6   </w:t>
                  </w:r>
                </w:p>
              </w:tc>
              <w:tc>
                <w:tcPr>
                  <w:tcW w:w="878" w:type="dxa"/>
                  <w:tcBorders>
                    <w:top w:val="single" w:sz="4" w:space="0" w:color="000000"/>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681" w:type="dxa"/>
                  <w:tcBorders>
                    <w:top w:val="single" w:sz="4" w:space="0" w:color="000000"/>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199,7   </w:t>
                  </w:r>
                </w:p>
              </w:tc>
            </w:tr>
            <w:tr w:rsidR="00616934">
              <w:trPr>
                <w:trHeight w:val="619"/>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Средства клиентов, не являющихся кредитными организациями</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1 633,3   </w:t>
                  </w:r>
                </w:p>
              </w:tc>
              <w:tc>
                <w:tcPr>
                  <w:tcW w:w="56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920,9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534,0   </w:t>
                  </w:r>
                </w:p>
              </w:tc>
              <w:tc>
                <w:tcPr>
                  <w:tcW w:w="566"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236,6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367,8   </w:t>
                  </w:r>
                </w:p>
              </w:tc>
              <w:tc>
                <w:tcPr>
                  <w:tcW w:w="709"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1 460,4   </w:t>
                  </w:r>
                </w:p>
              </w:tc>
              <w:tc>
                <w:tcPr>
                  <w:tcW w:w="87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5 153,1   </w:t>
                  </w:r>
                </w:p>
              </w:tc>
            </w:tr>
            <w:tr w:rsidR="00616934">
              <w:trPr>
                <w:trHeight w:val="625"/>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Финансовые обязательства, оцениваемые по справедливой стоимости через прибыль или убыток</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22,3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6,8   </w:t>
                  </w:r>
                </w:p>
              </w:tc>
              <w:tc>
                <w:tcPr>
                  <w:tcW w:w="566"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3,4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9,7   </w:t>
                  </w:r>
                </w:p>
              </w:tc>
              <w:tc>
                <w:tcPr>
                  <w:tcW w:w="709"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31,1   </w:t>
                  </w:r>
                </w:p>
              </w:tc>
              <w:tc>
                <w:tcPr>
                  <w:tcW w:w="87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73,4   </w:t>
                  </w:r>
                </w:p>
              </w:tc>
            </w:tr>
            <w:tr w:rsidR="00616934">
              <w:trPr>
                <w:trHeight w:val="480"/>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Выпущенные долговые обязательства</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29,4   </w:t>
                  </w:r>
                </w:p>
              </w:tc>
              <w:tc>
                <w:tcPr>
                  <w:tcW w:w="56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0,4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34,5   </w:t>
                  </w:r>
                </w:p>
              </w:tc>
              <w:tc>
                <w:tcPr>
                  <w:tcW w:w="566"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0,7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12,7   </w:t>
                  </w:r>
                </w:p>
              </w:tc>
              <w:tc>
                <w:tcPr>
                  <w:tcW w:w="709"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283,2   </w:t>
                  </w:r>
                </w:p>
              </w:tc>
              <w:tc>
                <w:tcPr>
                  <w:tcW w:w="87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360,9   </w:t>
                  </w:r>
                </w:p>
              </w:tc>
            </w:tr>
            <w:tr w:rsidR="00616934">
              <w:trPr>
                <w:trHeight w:val="405"/>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Обязательство по текущему налогу на прибыль</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12,6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6"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709"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87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681"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12,6   </w:t>
                  </w:r>
                </w:p>
              </w:tc>
            </w:tr>
            <w:tr w:rsidR="00616934">
              <w:trPr>
                <w:trHeight w:val="259"/>
              </w:trPr>
              <w:tc>
                <w:tcPr>
                  <w:tcW w:w="2126"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Прочие обязательства</w:t>
                  </w:r>
                </w:p>
              </w:tc>
              <w:tc>
                <w:tcPr>
                  <w:tcW w:w="674" w:type="dxa"/>
                  <w:tcBorders>
                    <w:bottom w:val="single" w:sz="4" w:space="0" w:color="000000"/>
                  </w:tcBorders>
                  <w:shd w:val="clear" w:color="000000" w:fill="FFFFFF"/>
                  <w:vAlign w:val="center"/>
                </w:tcPr>
                <w:p w:rsidR="00616934" w:rsidRDefault="00A353AF" w:rsidP="00633249">
                  <w:pPr>
                    <w:framePr w:hSpace="180" w:wrap="around" w:vAnchor="text" w:hAnchor="text" w:y="1"/>
                    <w:rPr>
                      <w:rFonts w:ascii="Arial Narrow" w:hAnsi="Arial Narrow"/>
                      <w:sz w:val="16"/>
                      <w:szCs w:val="16"/>
                    </w:rPr>
                  </w:pPr>
                  <w:r>
                    <w:rPr>
                      <w:rFonts w:ascii="Arial Narrow" w:hAnsi="Arial Narrow"/>
                      <w:sz w:val="16"/>
                      <w:szCs w:val="16"/>
                    </w:rPr>
                    <w:t> </w:t>
                  </w:r>
                </w:p>
              </w:tc>
              <w:tc>
                <w:tcPr>
                  <w:tcW w:w="602"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0,7   </w:t>
                  </w:r>
                </w:p>
              </w:tc>
              <w:tc>
                <w:tcPr>
                  <w:tcW w:w="56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20,2   </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2,9   </w:t>
                  </w:r>
                </w:p>
              </w:tc>
              <w:tc>
                <w:tcPr>
                  <w:tcW w:w="566"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w:t>
                  </w:r>
                </w:p>
              </w:tc>
              <w:tc>
                <w:tcPr>
                  <w:tcW w:w="567"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9,5   </w:t>
                  </w:r>
                </w:p>
              </w:tc>
              <w:tc>
                <w:tcPr>
                  <w:tcW w:w="709"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 xml:space="preserve">2,3   </w:t>
                  </w:r>
                </w:p>
              </w:tc>
              <w:tc>
                <w:tcPr>
                  <w:tcW w:w="878"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sz w:val="16"/>
                      <w:szCs w:val="16"/>
                    </w:rPr>
                  </w:pPr>
                  <w:r>
                    <w:rPr>
                      <w:rFonts w:ascii="Arial Narrow" w:hAnsi="Arial Narrow"/>
                      <w:sz w:val="16"/>
                      <w:szCs w:val="16"/>
                    </w:rPr>
                    <w:t>11,2</w:t>
                  </w:r>
                </w:p>
              </w:tc>
              <w:tc>
                <w:tcPr>
                  <w:tcW w:w="681" w:type="dxa"/>
                  <w:tcBorders>
                    <w:bottom w:val="single" w:sz="4" w:space="0" w:color="000000"/>
                  </w:tcBorders>
                  <w:shd w:val="clear" w:color="000000" w:fill="FFFFFF"/>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46,8   </w:t>
                  </w:r>
                </w:p>
              </w:tc>
            </w:tr>
            <w:tr w:rsidR="00616934">
              <w:trPr>
                <w:trHeight w:val="375"/>
              </w:trPr>
              <w:tc>
                <w:tcPr>
                  <w:tcW w:w="2126" w:type="dxa"/>
                  <w:tcBorders>
                    <w:top w:val="single" w:sz="4" w:space="0" w:color="000000"/>
                    <w:bottom w:val="single" w:sz="4" w:space="0" w:color="000000"/>
                  </w:tcBorders>
                  <w:shd w:val="clear" w:color="000000" w:fill="FFF2CC"/>
                  <w:vAlign w:val="center"/>
                </w:tcPr>
                <w:p w:rsidR="00616934" w:rsidRDefault="00A353AF" w:rsidP="00633249">
                  <w:pPr>
                    <w:framePr w:hSpace="180" w:wrap="around" w:vAnchor="text" w:hAnchor="text" w:y="1"/>
                    <w:rPr>
                      <w:rFonts w:ascii="Arial Narrow" w:hAnsi="Arial Narrow"/>
                      <w:b/>
                      <w:bCs/>
                      <w:sz w:val="16"/>
                      <w:szCs w:val="16"/>
                    </w:rPr>
                  </w:pPr>
                  <w:r>
                    <w:rPr>
                      <w:rFonts w:ascii="Arial Narrow" w:hAnsi="Arial Narrow"/>
                      <w:b/>
                      <w:bCs/>
                      <w:sz w:val="16"/>
                      <w:szCs w:val="16"/>
                    </w:rPr>
                    <w:t>Всего обязательств</w:t>
                  </w:r>
                </w:p>
              </w:tc>
              <w:tc>
                <w:tcPr>
                  <w:tcW w:w="674" w:type="dxa"/>
                  <w:shd w:val="clear" w:color="000000" w:fill="FFF2CC"/>
                  <w:vAlign w:val="center"/>
                </w:tcPr>
                <w:p w:rsidR="00616934" w:rsidRDefault="00A353AF" w:rsidP="00633249">
                  <w:pPr>
                    <w:framePr w:hSpace="180" w:wrap="around" w:vAnchor="text" w:hAnchor="text" w:y="1"/>
                    <w:rPr>
                      <w:rFonts w:ascii="Arial Narrow" w:hAnsi="Arial Narrow"/>
                      <w:b/>
                      <w:bCs/>
                      <w:sz w:val="16"/>
                      <w:szCs w:val="16"/>
                    </w:rPr>
                  </w:pPr>
                  <w:r>
                    <w:rPr>
                      <w:rFonts w:ascii="Arial Narrow" w:hAnsi="Arial Narrow"/>
                      <w:b/>
                      <w:bCs/>
                      <w:sz w:val="16"/>
                      <w:szCs w:val="16"/>
                    </w:rPr>
                    <w:t> </w:t>
                  </w:r>
                </w:p>
              </w:tc>
              <w:tc>
                <w:tcPr>
                  <w:tcW w:w="602" w:type="dxa"/>
                  <w:shd w:val="clear" w:color="000000" w:fill="FFF2CC"/>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1 735  </w:t>
                  </w:r>
                </w:p>
              </w:tc>
              <w:tc>
                <w:tcPr>
                  <w:tcW w:w="568" w:type="dxa"/>
                  <w:shd w:val="clear" w:color="000000" w:fill="FFF2CC"/>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1 052  </w:t>
                  </w:r>
                </w:p>
              </w:tc>
              <w:tc>
                <w:tcPr>
                  <w:tcW w:w="567" w:type="dxa"/>
                  <w:shd w:val="clear" w:color="000000" w:fill="FFF2CC"/>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596  </w:t>
                  </w:r>
                </w:p>
              </w:tc>
              <w:tc>
                <w:tcPr>
                  <w:tcW w:w="566" w:type="dxa"/>
                  <w:shd w:val="clear" w:color="000000" w:fill="FFF2CC"/>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248  </w:t>
                  </w:r>
                </w:p>
              </w:tc>
              <w:tc>
                <w:tcPr>
                  <w:tcW w:w="567" w:type="dxa"/>
                  <w:shd w:val="clear" w:color="000000" w:fill="FFF2CC"/>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430  </w:t>
                  </w:r>
                </w:p>
              </w:tc>
              <w:tc>
                <w:tcPr>
                  <w:tcW w:w="709" w:type="dxa"/>
                  <w:shd w:val="clear" w:color="000000" w:fill="FFF2CC"/>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1 808  </w:t>
                  </w:r>
                </w:p>
              </w:tc>
              <w:tc>
                <w:tcPr>
                  <w:tcW w:w="878" w:type="dxa"/>
                  <w:shd w:val="clear" w:color="000000" w:fill="FFF2CC"/>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11  </w:t>
                  </w:r>
                </w:p>
              </w:tc>
              <w:tc>
                <w:tcPr>
                  <w:tcW w:w="681" w:type="dxa"/>
                  <w:shd w:val="clear" w:color="000000" w:fill="FFF2CC"/>
                </w:tcPr>
                <w:p w:rsidR="00616934" w:rsidRDefault="00A353AF" w:rsidP="00633249">
                  <w:pPr>
                    <w:framePr w:hSpace="180" w:wrap="around" w:vAnchor="text" w:hAnchor="text" w:y="1"/>
                    <w:jc w:val="right"/>
                    <w:rPr>
                      <w:rFonts w:ascii="Arial Narrow" w:hAnsi="Arial Narrow"/>
                      <w:b/>
                      <w:bCs/>
                      <w:sz w:val="16"/>
                      <w:szCs w:val="16"/>
                    </w:rPr>
                  </w:pPr>
                  <w:r>
                    <w:rPr>
                      <w:rFonts w:ascii="Arial Narrow" w:hAnsi="Arial Narrow"/>
                      <w:b/>
                      <w:bCs/>
                      <w:sz w:val="16"/>
                      <w:szCs w:val="16"/>
                    </w:rPr>
                    <w:t xml:space="preserve">5 880  </w:t>
                  </w:r>
                </w:p>
              </w:tc>
            </w:tr>
          </w:tbl>
          <w:p w:rsidR="00616934" w:rsidRDefault="00616934">
            <w:pPr>
              <w:tabs>
                <w:tab w:val="left" w:pos="1080"/>
              </w:tabs>
              <w:contextualSpacing/>
              <w:jc w:val="both"/>
              <w:rPr>
                <w:sz w:val="24"/>
                <w:szCs w:val="24"/>
              </w:rPr>
            </w:pPr>
          </w:p>
        </w:tc>
      </w:tr>
    </w:tbl>
    <w:p w:rsidR="00616934" w:rsidRDefault="00616934">
      <w:pPr>
        <w:sectPr w:rsidR="00616934">
          <w:footerReference w:type="default" r:id="rId22"/>
          <w:pgSz w:w="16838" w:h="11906" w:orient="landscape"/>
          <w:pgMar w:top="567" w:right="1134" w:bottom="1134" w:left="1134" w:header="0" w:footer="709" w:gutter="0"/>
          <w:cols w:space="720"/>
          <w:formProt w:val="0"/>
          <w:docGrid w:linePitch="360"/>
        </w:sectPr>
      </w:pPr>
    </w:p>
    <w:p w:rsidR="00616934" w:rsidRDefault="00A353AF">
      <w:pPr>
        <w:spacing w:line="360" w:lineRule="auto"/>
        <w:jc w:val="center"/>
        <w:rPr>
          <w:b/>
          <w:sz w:val="28"/>
          <w:szCs w:val="28"/>
        </w:rPr>
      </w:pPr>
      <w:r>
        <w:rPr>
          <w:b/>
          <w:sz w:val="28"/>
          <w:szCs w:val="28"/>
        </w:rPr>
        <w:lastRenderedPageBreak/>
        <w:t xml:space="preserve">Примерный перечень вопросов для подготовки к экзамену </w:t>
      </w:r>
    </w:p>
    <w:p w:rsidR="00616934" w:rsidRDefault="00A353AF">
      <w:pPr>
        <w:pStyle w:val="af7"/>
        <w:widowControl/>
        <w:numPr>
          <w:ilvl w:val="0"/>
          <w:numId w:val="2"/>
        </w:numPr>
        <w:spacing w:line="360" w:lineRule="auto"/>
        <w:ind w:hanging="578"/>
        <w:jc w:val="both"/>
        <w:rPr>
          <w:sz w:val="28"/>
          <w:szCs w:val="28"/>
        </w:rPr>
      </w:pPr>
      <w:r>
        <w:rPr>
          <w:sz w:val="28"/>
          <w:szCs w:val="28"/>
        </w:rPr>
        <w:t xml:space="preserve">Сравнительный анализ содержания понятий </w:t>
      </w:r>
      <w:r>
        <w:rPr>
          <w:sz w:val="28"/>
          <w:szCs w:val="28"/>
          <w:lang w:eastAsia="x-none"/>
        </w:rPr>
        <w:t>«модель банковской деятельности» и «бизнес-модель банка».</w:t>
      </w:r>
    </w:p>
    <w:p w:rsidR="00616934" w:rsidRDefault="00A353AF">
      <w:pPr>
        <w:pStyle w:val="af7"/>
        <w:widowControl/>
        <w:numPr>
          <w:ilvl w:val="0"/>
          <w:numId w:val="2"/>
        </w:numPr>
        <w:spacing w:line="360" w:lineRule="auto"/>
        <w:ind w:hanging="578"/>
        <w:jc w:val="both"/>
        <w:rPr>
          <w:sz w:val="28"/>
          <w:szCs w:val="28"/>
        </w:rPr>
      </w:pPr>
      <w:r>
        <w:rPr>
          <w:sz w:val="28"/>
          <w:szCs w:val="28"/>
        </w:rPr>
        <w:t>Понятие бизнес-модели банка: обзор современных подходов к трактовке.</w:t>
      </w:r>
    </w:p>
    <w:p w:rsidR="00616934" w:rsidRDefault="00A353AF">
      <w:pPr>
        <w:pStyle w:val="af7"/>
        <w:widowControl/>
        <w:numPr>
          <w:ilvl w:val="0"/>
          <w:numId w:val="2"/>
        </w:numPr>
        <w:spacing w:line="360" w:lineRule="auto"/>
        <w:ind w:hanging="578"/>
        <w:jc w:val="both"/>
        <w:rPr>
          <w:sz w:val="28"/>
          <w:szCs w:val="28"/>
        </w:rPr>
      </w:pPr>
      <w:r>
        <w:rPr>
          <w:sz w:val="28"/>
          <w:szCs w:val="28"/>
        </w:rPr>
        <w:t>Классификация бизнес-моделей банков по различным критериям.</w:t>
      </w:r>
    </w:p>
    <w:p w:rsidR="00616934" w:rsidRDefault="00A353AF">
      <w:pPr>
        <w:numPr>
          <w:ilvl w:val="0"/>
          <w:numId w:val="2"/>
        </w:numPr>
        <w:spacing w:line="360" w:lineRule="auto"/>
        <w:ind w:hanging="578"/>
        <w:jc w:val="both"/>
        <w:rPr>
          <w:sz w:val="28"/>
          <w:szCs w:val="28"/>
        </w:rPr>
      </w:pPr>
      <w:r>
        <w:rPr>
          <w:sz w:val="28"/>
          <w:szCs w:val="28"/>
        </w:rPr>
        <w:t>Бизнес-модели банков по структуре баланса: примеры реализации, достоинства и недостатки.</w:t>
      </w:r>
    </w:p>
    <w:p w:rsidR="00616934" w:rsidRDefault="00A353AF">
      <w:pPr>
        <w:pStyle w:val="af7"/>
        <w:widowControl/>
        <w:numPr>
          <w:ilvl w:val="0"/>
          <w:numId w:val="2"/>
        </w:numPr>
        <w:spacing w:line="360" w:lineRule="auto"/>
        <w:ind w:hanging="578"/>
        <w:jc w:val="both"/>
        <w:rPr>
          <w:sz w:val="28"/>
          <w:szCs w:val="28"/>
        </w:rPr>
      </w:pPr>
      <w:r>
        <w:rPr>
          <w:sz w:val="28"/>
          <w:szCs w:val="28"/>
        </w:rPr>
        <w:t>Понятие и особенности экосистемной бизнес-модели с ядром в виде банка.</w:t>
      </w:r>
    </w:p>
    <w:p w:rsidR="00616934" w:rsidRDefault="00A353AF">
      <w:pPr>
        <w:pStyle w:val="af7"/>
        <w:widowControl/>
        <w:numPr>
          <w:ilvl w:val="0"/>
          <w:numId w:val="2"/>
        </w:numPr>
        <w:spacing w:line="360" w:lineRule="auto"/>
        <w:ind w:hanging="578"/>
        <w:jc w:val="both"/>
        <w:rPr>
          <w:sz w:val="28"/>
          <w:szCs w:val="28"/>
        </w:rPr>
      </w:pPr>
      <w:r>
        <w:rPr>
          <w:sz w:val="28"/>
          <w:szCs w:val="28"/>
        </w:rPr>
        <w:t>Модель инвестиционного банка: специфика, особенности правового регулирования.</w:t>
      </w:r>
    </w:p>
    <w:p w:rsidR="00616934" w:rsidRDefault="00A353AF">
      <w:pPr>
        <w:pStyle w:val="af7"/>
        <w:widowControl/>
        <w:numPr>
          <w:ilvl w:val="0"/>
          <w:numId w:val="2"/>
        </w:numPr>
        <w:spacing w:line="360" w:lineRule="auto"/>
        <w:ind w:hanging="578"/>
        <w:jc w:val="both"/>
        <w:rPr>
          <w:sz w:val="28"/>
          <w:szCs w:val="28"/>
        </w:rPr>
      </w:pPr>
      <w:r>
        <w:rPr>
          <w:sz w:val="28"/>
          <w:szCs w:val="28"/>
        </w:rPr>
        <w:t>Бизнес-модель необанка: варианты реализации, отличительные признаки, преимущества и ограничения.</w:t>
      </w:r>
    </w:p>
    <w:p w:rsidR="00616934" w:rsidRDefault="00A353AF">
      <w:pPr>
        <w:pStyle w:val="af7"/>
        <w:widowControl/>
        <w:numPr>
          <w:ilvl w:val="0"/>
          <w:numId w:val="2"/>
        </w:numPr>
        <w:spacing w:line="360" w:lineRule="auto"/>
        <w:ind w:hanging="578"/>
        <w:jc w:val="both"/>
        <w:rPr>
          <w:sz w:val="28"/>
          <w:szCs w:val="28"/>
        </w:rPr>
      </w:pPr>
      <w:r>
        <w:rPr>
          <w:sz w:val="28"/>
          <w:szCs w:val="28"/>
        </w:rPr>
        <w:t>Эволюция развития бизнес-модели социального банка.</w:t>
      </w:r>
    </w:p>
    <w:p w:rsidR="00616934" w:rsidRDefault="00A353AF">
      <w:pPr>
        <w:pStyle w:val="af7"/>
        <w:widowControl/>
        <w:numPr>
          <w:ilvl w:val="0"/>
          <w:numId w:val="2"/>
        </w:numPr>
        <w:spacing w:line="360" w:lineRule="auto"/>
        <w:ind w:hanging="578"/>
        <w:jc w:val="both"/>
        <w:rPr>
          <w:sz w:val="28"/>
          <w:szCs w:val="28"/>
        </w:rPr>
      </w:pPr>
      <w:r>
        <w:rPr>
          <w:sz w:val="28"/>
          <w:szCs w:val="28"/>
        </w:rPr>
        <w:t>Особенности современных социальных банков и оценка перспектив реализации их бизнес-модели в России.</w:t>
      </w:r>
    </w:p>
    <w:p w:rsidR="00616934" w:rsidRDefault="00A353AF">
      <w:pPr>
        <w:pStyle w:val="af7"/>
        <w:widowControl/>
        <w:numPr>
          <w:ilvl w:val="0"/>
          <w:numId w:val="2"/>
        </w:numPr>
        <w:spacing w:line="360" w:lineRule="auto"/>
        <w:ind w:hanging="578"/>
        <w:jc w:val="both"/>
        <w:rPr>
          <w:sz w:val="28"/>
          <w:szCs w:val="28"/>
        </w:rPr>
      </w:pPr>
      <w:r>
        <w:rPr>
          <w:sz w:val="28"/>
          <w:szCs w:val="28"/>
        </w:rPr>
        <w:t>Содержание модели деятельности кооперативных банков и перспективы ее реализации в России.</w:t>
      </w:r>
    </w:p>
    <w:p w:rsidR="00616934" w:rsidRDefault="00A353AF">
      <w:pPr>
        <w:pStyle w:val="af7"/>
        <w:widowControl/>
        <w:numPr>
          <w:ilvl w:val="0"/>
          <w:numId w:val="2"/>
        </w:numPr>
        <w:spacing w:line="360" w:lineRule="auto"/>
        <w:ind w:hanging="578"/>
        <w:jc w:val="both"/>
        <w:rPr>
          <w:sz w:val="28"/>
          <w:szCs w:val="28"/>
        </w:rPr>
      </w:pPr>
      <w:r>
        <w:rPr>
          <w:sz w:val="28"/>
          <w:szCs w:val="28"/>
        </w:rPr>
        <w:t>Отличительные особенности бизнес-модели исламских банков.</w:t>
      </w:r>
    </w:p>
    <w:p w:rsidR="00616934" w:rsidRDefault="00A353AF">
      <w:pPr>
        <w:pStyle w:val="af7"/>
        <w:widowControl/>
        <w:numPr>
          <w:ilvl w:val="0"/>
          <w:numId w:val="2"/>
        </w:numPr>
        <w:spacing w:line="360" w:lineRule="auto"/>
        <w:ind w:hanging="578"/>
        <w:jc w:val="both"/>
        <w:rPr>
          <w:sz w:val="28"/>
          <w:szCs w:val="28"/>
        </w:rPr>
      </w:pPr>
      <w:r>
        <w:rPr>
          <w:sz w:val="28"/>
          <w:szCs w:val="28"/>
        </w:rPr>
        <w:t>Оценка перспектив открытия «исламских окон» и исламских банков в России.</w:t>
      </w:r>
    </w:p>
    <w:p w:rsidR="00616934" w:rsidRDefault="00A353AF">
      <w:pPr>
        <w:pStyle w:val="af7"/>
        <w:widowControl/>
        <w:numPr>
          <w:ilvl w:val="0"/>
          <w:numId w:val="2"/>
        </w:numPr>
        <w:spacing w:line="360" w:lineRule="auto"/>
        <w:ind w:hanging="578"/>
        <w:jc w:val="both"/>
        <w:rPr>
          <w:sz w:val="28"/>
          <w:szCs w:val="28"/>
        </w:rPr>
      </w:pPr>
      <w:r>
        <w:rPr>
          <w:sz w:val="28"/>
          <w:szCs w:val="28"/>
        </w:rPr>
        <w:t>Влияние макро- и микроэкономических факторов на выбор и трансформацию моделей банковской деятельности.</w:t>
      </w:r>
    </w:p>
    <w:p w:rsidR="00616934" w:rsidRDefault="00A353AF">
      <w:pPr>
        <w:pStyle w:val="af7"/>
        <w:widowControl/>
        <w:numPr>
          <w:ilvl w:val="0"/>
          <w:numId w:val="2"/>
        </w:numPr>
        <w:spacing w:line="360" w:lineRule="auto"/>
        <w:ind w:hanging="578"/>
        <w:jc w:val="both"/>
        <w:rPr>
          <w:sz w:val="28"/>
          <w:szCs w:val="28"/>
        </w:rPr>
      </w:pPr>
      <w:r>
        <w:rPr>
          <w:sz w:val="28"/>
          <w:szCs w:val="28"/>
        </w:rPr>
        <w:t>Влияние инфраструктурных и регуляторных факторов на изменение бизнес-моделей современных банков.</w:t>
      </w:r>
    </w:p>
    <w:p w:rsidR="00616934" w:rsidRDefault="00A353AF">
      <w:pPr>
        <w:pStyle w:val="af7"/>
        <w:widowControl/>
        <w:numPr>
          <w:ilvl w:val="0"/>
          <w:numId w:val="2"/>
        </w:numPr>
        <w:spacing w:line="360" w:lineRule="auto"/>
        <w:ind w:hanging="578"/>
        <w:jc w:val="both"/>
        <w:rPr>
          <w:sz w:val="28"/>
          <w:szCs w:val="28"/>
        </w:rPr>
      </w:pPr>
      <w:r>
        <w:rPr>
          <w:sz w:val="28"/>
          <w:szCs w:val="28"/>
        </w:rPr>
        <w:t>Современные тенденции развития моделей банковской деятельности.</w:t>
      </w:r>
    </w:p>
    <w:p w:rsidR="00616934" w:rsidRDefault="00A353AF">
      <w:pPr>
        <w:pStyle w:val="af7"/>
        <w:widowControl/>
        <w:numPr>
          <w:ilvl w:val="0"/>
          <w:numId w:val="2"/>
        </w:numPr>
        <w:spacing w:line="360" w:lineRule="auto"/>
        <w:ind w:hanging="578"/>
        <w:jc w:val="both"/>
        <w:rPr>
          <w:sz w:val="28"/>
          <w:szCs w:val="28"/>
        </w:rPr>
      </w:pPr>
      <w:r>
        <w:rPr>
          <w:sz w:val="28"/>
          <w:szCs w:val="28"/>
        </w:rPr>
        <w:t>Цифровые технологии в банковском деле и их влияние на модели банковской деятельности.</w:t>
      </w:r>
    </w:p>
    <w:p w:rsidR="00616934" w:rsidRDefault="00A353AF">
      <w:pPr>
        <w:pStyle w:val="af7"/>
        <w:widowControl/>
        <w:numPr>
          <w:ilvl w:val="0"/>
          <w:numId w:val="2"/>
        </w:numPr>
        <w:spacing w:line="360" w:lineRule="auto"/>
        <w:ind w:hanging="578"/>
        <w:jc w:val="both"/>
        <w:rPr>
          <w:sz w:val="28"/>
          <w:szCs w:val="28"/>
        </w:rPr>
      </w:pPr>
      <w:r>
        <w:rPr>
          <w:sz w:val="28"/>
          <w:szCs w:val="28"/>
        </w:rPr>
        <w:t>Современная международная практика регулирования экосистем и оптимальная модель регулирования для России.</w:t>
      </w:r>
    </w:p>
    <w:p w:rsidR="00616934" w:rsidRDefault="00A353AF">
      <w:pPr>
        <w:pStyle w:val="af7"/>
        <w:widowControl/>
        <w:numPr>
          <w:ilvl w:val="0"/>
          <w:numId w:val="2"/>
        </w:numPr>
        <w:spacing w:line="360" w:lineRule="auto"/>
        <w:ind w:hanging="578"/>
        <w:jc w:val="both"/>
        <w:rPr>
          <w:sz w:val="28"/>
          <w:szCs w:val="28"/>
        </w:rPr>
      </w:pPr>
      <w:r>
        <w:rPr>
          <w:sz w:val="28"/>
          <w:szCs w:val="28"/>
        </w:rPr>
        <w:t>Взаимоотношения банков и финансовых платформ: конкуренция или сотрудничество.</w:t>
      </w:r>
    </w:p>
    <w:p w:rsidR="00616934" w:rsidRDefault="00A353AF">
      <w:pPr>
        <w:pStyle w:val="af7"/>
        <w:widowControl/>
        <w:numPr>
          <w:ilvl w:val="0"/>
          <w:numId w:val="2"/>
        </w:numPr>
        <w:spacing w:line="360" w:lineRule="auto"/>
        <w:ind w:hanging="578"/>
        <w:jc w:val="both"/>
        <w:rPr>
          <w:sz w:val="28"/>
          <w:szCs w:val="28"/>
        </w:rPr>
      </w:pPr>
      <w:r>
        <w:rPr>
          <w:sz w:val="28"/>
          <w:szCs w:val="28"/>
        </w:rPr>
        <w:lastRenderedPageBreak/>
        <w:t>Климатические риски и необходимость управления ими как фактор трансформации бизнес-моделей банков.</w:t>
      </w:r>
    </w:p>
    <w:p w:rsidR="00616934" w:rsidRDefault="00A353AF">
      <w:pPr>
        <w:pStyle w:val="af7"/>
        <w:widowControl/>
        <w:numPr>
          <w:ilvl w:val="0"/>
          <w:numId w:val="2"/>
        </w:numPr>
        <w:spacing w:line="360" w:lineRule="auto"/>
        <w:ind w:hanging="578"/>
        <w:jc w:val="both"/>
        <w:rPr>
          <w:sz w:val="28"/>
          <w:szCs w:val="28"/>
        </w:rPr>
      </w:pPr>
      <w:r>
        <w:rPr>
          <w:sz w:val="28"/>
          <w:szCs w:val="28"/>
        </w:rPr>
        <w:t>Источники угроз для бизнес-моделей банков: универсальные и специфичные.</w:t>
      </w:r>
    </w:p>
    <w:p w:rsidR="00616934" w:rsidRDefault="00A353AF">
      <w:pPr>
        <w:pStyle w:val="af7"/>
        <w:widowControl/>
        <w:numPr>
          <w:ilvl w:val="0"/>
          <w:numId w:val="2"/>
        </w:numPr>
        <w:spacing w:line="360" w:lineRule="auto"/>
        <w:ind w:hanging="578"/>
        <w:jc w:val="both"/>
        <w:rPr>
          <w:sz w:val="28"/>
          <w:szCs w:val="28"/>
        </w:rPr>
      </w:pPr>
      <w:r>
        <w:rPr>
          <w:sz w:val="28"/>
          <w:szCs w:val="28"/>
        </w:rPr>
        <w:t xml:space="preserve">Особенности подхода рейтингового агентства «АКРА» к оценке фактора бизнес-модели банка. </w:t>
      </w:r>
    </w:p>
    <w:p w:rsidR="00616934" w:rsidRDefault="00A353AF">
      <w:pPr>
        <w:pStyle w:val="af7"/>
        <w:widowControl/>
        <w:numPr>
          <w:ilvl w:val="0"/>
          <w:numId w:val="2"/>
        </w:numPr>
        <w:spacing w:line="360" w:lineRule="auto"/>
        <w:ind w:hanging="578"/>
        <w:jc w:val="both"/>
        <w:rPr>
          <w:sz w:val="28"/>
          <w:szCs w:val="28"/>
        </w:rPr>
      </w:pPr>
      <w:r>
        <w:rPr>
          <w:sz w:val="28"/>
          <w:szCs w:val="28"/>
        </w:rPr>
        <w:t>Особенности подхода рейтингового агентства «Эксперт РА» к оценке фактора бизнес-модели банка.</w:t>
      </w:r>
    </w:p>
    <w:p w:rsidR="00616934" w:rsidRDefault="00A353AF">
      <w:pPr>
        <w:pStyle w:val="af7"/>
        <w:widowControl/>
        <w:numPr>
          <w:ilvl w:val="0"/>
          <w:numId w:val="2"/>
        </w:numPr>
        <w:spacing w:line="360" w:lineRule="auto"/>
        <w:ind w:hanging="578"/>
        <w:jc w:val="both"/>
        <w:rPr>
          <w:sz w:val="28"/>
          <w:szCs w:val="28"/>
        </w:rPr>
      </w:pPr>
      <w:r>
        <w:rPr>
          <w:sz w:val="28"/>
          <w:szCs w:val="28"/>
        </w:rPr>
        <w:t>Особенности подхода рейтингового агентства «НКР» к оценке фактора бизнес-модели банка.</w:t>
      </w:r>
    </w:p>
    <w:p w:rsidR="00616934" w:rsidRDefault="00A353AF">
      <w:pPr>
        <w:pStyle w:val="af7"/>
        <w:widowControl/>
        <w:numPr>
          <w:ilvl w:val="0"/>
          <w:numId w:val="2"/>
        </w:numPr>
        <w:spacing w:line="360" w:lineRule="auto"/>
        <w:ind w:hanging="578"/>
        <w:jc w:val="both"/>
        <w:rPr>
          <w:sz w:val="28"/>
          <w:szCs w:val="28"/>
        </w:rPr>
      </w:pPr>
      <w:r>
        <w:rPr>
          <w:sz w:val="28"/>
          <w:szCs w:val="28"/>
        </w:rPr>
        <w:t>Особенности подхода рейтингового агентства «НРА» к оценке фактора бизнес-модели банка.</w:t>
      </w:r>
    </w:p>
    <w:p w:rsidR="00616934" w:rsidRDefault="00A353AF">
      <w:pPr>
        <w:pStyle w:val="af7"/>
        <w:widowControl/>
        <w:numPr>
          <w:ilvl w:val="0"/>
          <w:numId w:val="2"/>
        </w:numPr>
        <w:spacing w:line="360" w:lineRule="auto"/>
        <w:ind w:hanging="578"/>
        <w:jc w:val="both"/>
        <w:rPr>
          <w:sz w:val="28"/>
          <w:szCs w:val="28"/>
        </w:rPr>
      </w:pPr>
      <w:r>
        <w:rPr>
          <w:sz w:val="28"/>
          <w:szCs w:val="28"/>
        </w:rPr>
        <w:t>Связь бизнес-модели банка и уровня его финансовой устойчивости.</w:t>
      </w:r>
    </w:p>
    <w:p w:rsidR="00616934" w:rsidRDefault="00A353AF">
      <w:pPr>
        <w:pStyle w:val="af7"/>
        <w:widowControl/>
        <w:numPr>
          <w:ilvl w:val="0"/>
          <w:numId w:val="2"/>
        </w:numPr>
        <w:spacing w:line="360" w:lineRule="auto"/>
        <w:ind w:hanging="578"/>
        <w:jc w:val="both"/>
        <w:rPr>
          <w:sz w:val="28"/>
          <w:szCs w:val="28"/>
        </w:rPr>
      </w:pPr>
      <w:r>
        <w:rPr>
          <w:sz w:val="28"/>
          <w:szCs w:val="28"/>
        </w:rPr>
        <w:t xml:space="preserve">Понятие и критерии </w:t>
      </w:r>
      <w:r>
        <w:rPr>
          <w:rFonts w:eastAsiaTheme="minorHAnsi"/>
          <w:sz w:val="28"/>
          <w:szCs w:val="28"/>
          <w:lang w:eastAsia="en-US"/>
        </w:rPr>
        <w:t>устойчивой бизнес-модели банка.</w:t>
      </w:r>
    </w:p>
    <w:p w:rsidR="00616934" w:rsidRDefault="00A353AF">
      <w:pPr>
        <w:pStyle w:val="af7"/>
        <w:widowControl/>
        <w:numPr>
          <w:ilvl w:val="0"/>
          <w:numId w:val="2"/>
        </w:numPr>
        <w:spacing w:line="360" w:lineRule="auto"/>
        <w:ind w:hanging="578"/>
        <w:jc w:val="both"/>
        <w:rPr>
          <w:sz w:val="28"/>
          <w:szCs w:val="28"/>
        </w:rPr>
      </w:pPr>
      <w:r>
        <w:rPr>
          <w:rFonts w:eastAsiaTheme="minorHAnsi"/>
          <w:sz w:val="28"/>
          <w:szCs w:val="28"/>
          <w:lang w:eastAsia="en-US"/>
        </w:rPr>
        <w:t>Бизнес-модель банка как элемент надзорной методики оценки экономического положения банка.</w:t>
      </w:r>
    </w:p>
    <w:p w:rsidR="00616934" w:rsidRDefault="00A353AF">
      <w:pPr>
        <w:pStyle w:val="af7"/>
        <w:widowControl/>
        <w:numPr>
          <w:ilvl w:val="0"/>
          <w:numId w:val="2"/>
        </w:numPr>
        <w:spacing w:line="360" w:lineRule="auto"/>
        <w:ind w:hanging="578"/>
        <w:jc w:val="both"/>
        <w:rPr>
          <w:sz w:val="28"/>
          <w:szCs w:val="28"/>
        </w:rPr>
      </w:pPr>
      <w:r>
        <w:rPr>
          <w:sz w:val="28"/>
          <w:szCs w:val="28"/>
        </w:rPr>
        <w:t>Понятие стратегии банка и ее связь с бизнес-моделью.</w:t>
      </w:r>
    </w:p>
    <w:p w:rsidR="00616934" w:rsidRDefault="00A353AF">
      <w:pPr>
        <w:pStyle w:val="af7"/>
        <w:widowControl/>
        <w:numPr>
          <w:ilvl w:val="0"/>
          <w:numId w:val="2"/>
        </w:numPr>
        <w:spacing w:line="360" w:lineRule="auto"/>
        <w:ind w:hanging="578"/>
        <w:jc w:val="both"/>
        <w:rPr>
          <w:sz w:val="28"/>
          <w:szCs w:val="28"/>
        </w:rPr>
      </w:pPr>
      <w:r>
        <w:rPr>
          <w:sz w:val="28"/>
          <w:szCs w:val="28"/>
        </w:rPr>
        <w:t>Участники стратегического планирования в банке и их функциональные обязанности.</w:t>
      </w:r>
    </w:p>
    <w:p w:rsidR="00616934" w:rsidRDefault="00A353AF">
      <w:pPr>
        <w:pStyle w:val="af7"/>
        <w:widowControl/>
        <w:numPr>
          <w:ilvl w:val="0"/>
          <w:numId w:val="2"/>
        </w:numPr>
        <w:spacing w:line="360" w:lineRule="auto"/>
        <w:ind w:hanging="578"/>
        <w:jc w:val="both"/>
        <w:rPr>
          <w:sz w:val="28"/>
          <w:szCs w:val="28"/>
        </w:rPr>
      </w:pPr>
      <w:r>
        <w:rPr>
          <w:sz w:val="28"/>
          <w:szCs w:val="28"/>
        </w:rPr>
        <w:t>Основные этапы стратегического планирования в банке и их содержание.</w:t>
      </w:r>
    </w:p>
    <w:p w:rsidR="00616934" w:rsidRDefault="00A353AF">
      <w:pPr>
        <w:pStyle w:val="af7"/>
        <w:widowControl/>
        <w:numPr>
          <w:ilvl w:val="0"/>
          <w:numId w:val="2"/>
        </w:numPr>
        <w:spacing w:line="360" w:lineRule="auto"/>
        <w:ind w:hanging="578"/>
        <w:jc w:val="both"/>
        <w:rPr>
          <w:sz w:val="28"/>
          <w:szCs w:val="28"/>
        </w:rPr>
      </w:pPr>
      <w:r>
        <w:rPr>
          <w:sz w:val="28"/>
          <w:szCs w:val="28"/>
        </w:rPr>
        <w:t>Понятие стратегического риска банка и его место в риск-менеджменте.</w:t>
      </w:r>
    </w:p>
    <w:p w:rsidR="00616934" w:rsidRDefault="00A353AF">
      <w:pPr>
        <w:pStyle w:val="af7"/>
        <w:widowControl/>
        <w:numPr>
          <w:ilvl w:val="0"/>
          <w:numId w:val="2"/>
        </w:numPr>
        <w:spacing w:line="360" w:lineRule="auto"/>
        <w:ind w:hanging="578"/>
        <w:jc w:val="both"/>
        <w:rPr>
          <w:sz w:val="28"/>
          <w:szCs w:val="28"/>
        </w:rPr>
      </w:pPr>
      <w:r>
        <w:rPr>
          <w:rFonts w:eastAsiaTheme="minorHAnsi"/>
          <w:sz w:val="28"/>
          <w:szCs w:val="28"/>
          <w:lang w:eastAsia="en-US"/>
        </w:rPr>
        <w:t>Способы управления стратегическим риском банка.</w:t>
      </w:r>
    </w:p>
    <w:p w:rsidR="00616934" w:rsidRDefault="00A353AF">
      <w:pPr>
        <w:pStyle w:val="af7"/>
        <w:widowControl/>
        <w:numPr>
          <w:ilvl w:val="0"/>
          <w:numId w:val="2"/>
        </w:numPr>
        <w:spacing w:line="360" w:lineRule="auto"/>
        <w:ind w:hanging="578"/>
        <w:jc w:val="both"/>
        <w:rPr>
          <w:sz w:val="28"/>
          <w:szCs w:val="28"/>
        </w:rPr>
      </w:pPr>
      <w:r>
        <w:rPr>
          <w:rFonts w:eastAsiaTheme="minorHAnsi"/>
          <w:sz w:val="28"/>
          <w:szCs w:val="28"/>
          <w:lang w:eastAsia="en-US"/>
        </w:rPr>
        <w:t>Подходы к количественной оценке стратегического риска банка.</w:t>
      </w:r>
    </w:p>
    <w:p w:rsidR="00616934" w:rsidRDefault="00A353AF">
      <w:pPr>
        <w:pStyle w:val="af7"/>
        <w:widowControl/>
        <w:numPr>
          <w:ilvl w:val="0"/>
          <w:numId w:val="2"/>
        </w:numPr>
        <w:spacing w:line="360" w:lineRule="auto"/>
        <w:ind w:hanging="578"/>
        <w:jc w:val="both"/>
        <w:rPr>
          <w:sz w:val="28"/>
          <w:szCs w:val="28"/>
        </w:rPr>
      </w:pPr>
      <w:r>
        <w:rPr>
          <w:sz w:val="28"/>
          <w:szCs w:val="28"/>
        </w:rPr>
        <w:t>Особенности оценки стратегического риска в методике оценки экономического положения банков (Банк России).</w:t>
      </w:r>
    </w:p>
    <w:p w:rsidR="00616934" w:rsidRDefault="00A353AF">
      <w:pPr>
        <w:pStyle w:val="af7"/>
        <w:widowControl/>
        <w:numPr>
          <w:ilvl w:val="0"/>
          <w:numId w:val="2"/>
        </w:numPr>
        <w:spacing w:line="360" w:lineRule="auto"/>
        <w:ind w:hanging="578"/>
        <w:jc w:val="both"/>
        <w:rPr>
          <w:sz w:val="28"/>
          <w:szCs w:val="28"/>
        </w:rPr>
      </w:pPr>
      <w:r>
        <w:rPr>
          <w:sz w:val="28"/>
          <w:szCs w:val="28"/>
        </w:rPr>
        <w:t>Оценка качества стратегии и стратегического планирования в методике рейтингового агентства «АКРА».</w:t>
      </w:r>
    </w:p>
    <w:p w:rsidR="00616934" w:rsidRDefault="00A353AF">
      <w:pPr>
        <w:pStyle w:val="af7"/>
        <w:widowControl/>
        <w:numPr>
          <w:ilvl w:val="0"/>
          <w:numId w:val="2"/>
        </w:numPr>
        <w:spacing w:line="360" w:lineRule="auto"/>
        <w:ind w:hanging="578"/>
        <w:jc w:val="both"/>
        <w:rPr>
          <w:sz w:val="28"/>
          <w:szCs w:val="28"/>
        </w:rPr>
      </w:pPr>
      <w:r>
        <w:rPr>
          <w:sz w:val="28"/>
          <w:szCs w:val="28"/>
        </w:rPr>
        <w:t>Оценка качества стратегии и стратегического планирования в методике рейтингового агентства «Эксперт РА».</w:t>
      </w:r>
    </w:p>
    <w:p w:rsidR="00616934" w:rsidRDefault="00A353AF">
      <w:pPr>
        <w:pStyle w:val="af7"/>
        <w:widowControl/>
        <w:numPr>
          <w:ilvl w:val="0"/>
          <w:numId w:val="2"/>
        </w:numPr>
        <w:spacing w:line="360" w:lineRule="auto"/>
        <w:ind w:hanging="578"/>
        <w:jc w:val="both"/>
        <w:rPr>
          <w:sz w:val="28"/>
          <w:szCs w:val="28"/>
        </w:rPr>
      </w:pPr>
      <w:r>
        <w:rPr>
          <w:sz w:val="28"/>
          <w:szCs w:val="28"/>
        </w:rPr>
        <w:t>Оценка качества стратегии и стратегического планирования в методике рейтингового агентства «НКР».</w:t>
      </w:r>
    </w:p>
    <w:p w:rsidR="00616934" w:rsidRDefault="00A353AF">
      <w:pPr>
        <w:pStyle w:val="af7"/>
        <w:widowControl/>
        <w:numPr>
          <w:ilvl w:val="0"/>
          <w:numId w:val="2"/>
        </w:numPr>
        <w:spacing w:line="360" w:lineRule="auto"/>
        <w:ind w:hanging="578"/>
        <w:jc w:val="both"/>
        <w:rPr>
          <w:sz w:val="28"/>
          <w:szCs w:val="28"/>
        </w:rPr>
      </w:pPr>
      <w:r>
        <w:rPr>
          <w:sz w:val="28"/>
          <w:szCs w:val="28"/>
        </w:rPr>
        <w:lastRenderedPageBreak/>
        <w:t>Оценка качества стратегии и стратегического планирования в методике рейтингового агентства «НРА».</w:t>
      </w:r>
    </w:p>
    <w:p w:rsidR="00616934" w:rsidRDefault="00A353AF">
      <w:pPr>
        <w:pStyle w:val="af7"/>
        <w:widowControl/>
        <w:numPr>
          <w:ilvl w:val="0"/>
          <w:numId w:val="2"/>
        </w:numPr>
        <w:spacing w:line="360" w:lineRule="auto"/>
        <w:ind w:hanging="578"/>
        <w:jc w:val="both"/>
        <w:rPr>
          <w:sz w:val="28"/>
          <w:szCs w:val="28"/>
        </w:rPr>
      </w:pPr>
      <w:r>
        <w:rPr>
          <w:sz w:val="28"/>
          <w:szCs w:val="28"/>
        </w:rPr>
        <w:t>Модельный риск банка: понятие, содержание и методы управления.</w:t>
      </w:r>
    </w:p>
    <w:p w:rsidR="00616934" w:rsidRDefault="00A353AF">
      <w:pPr>
        <w:pStyle w:val="af7"/>
        <w:widowControl/>
        <w:numPr>
          <w:ilvl w:val="0"/>
          <w:numId w:val="2"/>
        </w:numPr>
        <w:spacing w:line="360" w:lineRule="auto"/>
        <w:ind w:hanging="578"/>
        <w:jc w:val="both"/>
        <w:rPr>
          <w:sz w:val="28"/>
          <w:szCs w:val="28"/>
        </w:rPr>
      </w:pPr>
      <w:r>
        <w:rPr>
          <w:sz w:val="28"/>
          <w:szCs w:val="28"/>
        </w:rPr>
        <w:t>Подход Банка России к трактовке модельного риска и методам управления им в российских банках.</w:t>
      </w:r>
    </w:p>
    <w:p w:rsidR="00616934" w:rsidRDefault="00616934">
      <w:pPr>
        <w:tabs>
          <w:tab w:val="left" w:pos="3645"/>
        </w:tabs>
        <w:spacing w:line="360" w:lineRule="auto"/>
        <w:jc w:val="center"/>
        <w:rPr>
          <w:b/>
          <w:sz w:val="28"/>
          <w:szCs w:val="28"/>
        </w:rPr>
      </w:pPr>
    </w:p>
    <w:p w:rsidR="00616934" w:rsidRDefault="00A353AF">
      <w:pPr>
        <w:tabs>
          <w:tab w:val="left" w:pos="3645"/>
        </w:tabs>
        <w:spacing w:line="360" w:lineRule="auto"/>
        <w:jc w:val="center"/>
        <w:rPr>
          <w:b/>
          <w:sz w:val="28"/>
          <w:szCs w:val="28"/>
        </w:rPr>
      </w:pPr>
      <w:r>
        <w:rPr>
          <w:b/>
          <w:sz w:val="28"/>
          <w:szCs w:val="28"/>
        </w:rPr>
        <w:t>Пример экзаменационного билета</w:t>
      </w:r>
    </w:p>
    <w:p w:rsidR="00616934" w:rsidRDefault="00A353AF">
      <w:pPr>
        <w:pStyle w:val="af7"/>
        <w:numPr>
          <w:ilvl w:val="0"/>
          <w:numId w:val="12"/>
        </w:numPr>
        <w:spacing w:line="360" w:lineRule="auto"/>
        <w:ind w:hanging="578"/>
        <w:rPr>
          <w:rFonts w:eastAsia="Calibri"/>
          <w:sz w:val="28"/>
          <w:szCs w:val="28"/>
          <w:lang w:val="x-none" w:eastAsia="x-none"/>
        </w:rPr>
      </w:pPr>
      <w:r>
        <w:rPr>
          <w:sz w:val="28"/>
          <w:szCs w:val="28"/>
        </w:rPr>
        <w:t>Бизнес-модели банков по структуре баланса: примеры реализации, достоинства и недостатки</w:t>
      </w:r>
      <w:r>
        <w:rPr>
          <w:rFonts w:eastAsia="Calibri"/>
          <w:sz w:val="28"/>
          <w:szCs w:val="28"/>
          <w:lang w:val="x-none" w:eastAsia="x-none"/>
        </w:rPr>
        <w:t xml:space="preserve"> (15 баллов)</w:t>
      </w:r>
      <w:r>
        <w:rPr>
          <w:rFonts w:eastAsia="Calibri"/>
          <w:sz w:val="28"/>
          <w:szCs w:val="28"/>
          <w:lang w:eastAsia="x-none"/>
        </w:rPr>
        <w:t>.</w:t>
      </w:r>
    </w:p>
    <w:p w:rsidR="00616934" w:rsidRDefault="00A353AF">
      <w:pPr>
        <w:pStyle w:val="af7"/>
        <w:numPr>
          <w:ilvl w:val="0"/>
          <w:numId w:val="12"/>
        </w:numPr>
        <w:spacing w:line="360" w:lineRule="auto"/>
        <w:ind w:hanging="578"/>
        <w:jc w:val="both"/>
        <w:rPr>
          <w:sz w:val="28"/>
          <w:szCs w:val="28"/>
        </w:rPr>
      </w:pPr>
      <w:r>
        <w:rPr>
          <w:sz w:val="28"/>
          <w:szCs w:val="28"/>
        </w:rPr>
        <w:t>Оценка качества стратегии и стратегического планирования в методике рейтингового агентства «АКРА» (15 баллов).</w:t>
      </w:r>
    </w:p>
    <w:p w:rsidR="00616934" w:rsidRDefault="00A353AF">
      <w:pPr>
        <w:pStyle w:val="af7"/>
        <w:numPr>
          <w:ilvl w:val="0"/>
          <w:numId w:val="12"/>
        </w:numPr>
        <w:spacing w:line="360" w:lineRule="auto"/>
        <w:ind w:hanging="578"/>
        <w:jc w:val="both"/>
        <w:rPr>
          <w:sz w:val="28"/>
          <w:szCs w:val="28"/>
        </w:rPr>
      </w:pPr>
      <w:r>
        <w:rPr>
          <w:sz w:val="28"/>
          <w:szCs w:val="28"/>
        </w:rPr>
        <w:t>Практико-ориентированное задание (30 баллов).</w:t>
      </w:r>
    </w:p>
    <w:p w:rsidR="00616934" w:rsidRDefault="00A353AF">
      <w:pPr>
        <w:spacing w:line="360" w:lineRule="auto"/>
        <w:ind w:firstLine="709"/>
        <w:jc w:val="both"/>
        <w:rPr>
          <w:sz w:val="28"/>
          <w:szCs w:val="28"/>
        </w:rPr>
      </w:pPr>
      <w:r>
        <w:rPr>
          <w:sz w:val="28"/>
          <w:szCs w:val="28"/>
        </w:rPr>
        <w:t>На основании нижеприведенной текстовой и количественной (таблицы 1-2 и рисунки 1-3) информации необходимо написать мотивированное заключение о бизнес-модели банка:</w:t>
      </w:r>
    </w:p>
    <w:p w:rsidR="00616934" w:rsidRDefault="00A353AF">
      <w:pPr>
        <w:pStyle w:val="af7"/>
        <w:numPr>
          <w:ilvl w:val="0"/>
          <w:numId w:val="11"/>
        </w:numPr>
        <w:spacing w:line="360" w:lineRule="auto"/>
        <w:jc w:val="both"/>
        <w:rPr>
          <w:sz w:val="28"/>
          <w:szCs w:val="28"/>
        </w:rPr>
      </w:pPr>
      <w:r>
        <w:rPr>
          <w:sz w:val="28"/>
          <w:szCs w:val="28"/>
        </w:rPr>
        <w:t>тип бизнес-модели;</w:t>
      </w:r>
    </w:p>
    <w:p w:rsidR="00616934" w:rsidRDefault="00A353AF">
      <w:pPr>
        <w:pStyle w:val="af7"/>
        <w:numPr>
          <w:ilvl w:val="0"/>
          <w:numId w:val="11"/>
        </w:numPr>
        <w:spacing w:line="360" w:lineRule="auto"/>
        <w:jc w:val="both"/>
        <w:rPr>
          <w:sz w:val="28"/>
          <w:szCs w:val="28"/>
        </w:rPr>
      </w:pPr>
      <w:r>
        <w:rPr>
          <w:sz w:val="28"/>
          <w:szCs w:val="28"/>
        </w:rPr>
        <w:t>отличительные особенности бизнес-модели;</w:t>
      </w:r>
    </w:p>
    <w:p w:rsidR="00616934" w:rsidRDefault="00A353AF">
      <w:pPr>
        <w:pStyle w:val="af7"/>
        <w:numPr>
          <w:ilvl w:val="0"/>
          <w:numId w:val="11"/>
        </w:numPr>
        <w:spacing w:line="360" w:lineRule="auto"/>
        <w:jc w:val="both"/>
        <w:rPr>
          <w:sz w:val="28"/>
          <w:szCs w:val="28"/>
        </w:rPr>
      </w:pPr>
      <w:r>
        <w:rPr>
          <w:sz w:val="28"/>
          <w:szCs w:val="28"/>
        </w:rPr>
        <w:t>диверсификация бизнеса по сегментам, отраслям, регионам;</w:t>
      </w:r>
    </w:p>
    <w:p w:rsidR="00616934" w:rsidRDefault="00A353AF">
      <w:pPr>
        <w:pStyle w:val="af7"/>
        <w:numPr>
          <w:ilvl w:val="0"/>
          <w:numId w:val="11"/>
        </w:numPr>
        <w:spacing w:line="360" w:lineRule="auto"/>
        <w:jc w:val="both"/>
        <w:rPr>
          <w:sz w:val="28"/>
          <w:szCs w:val="28"/>
        </w:rPr>
      </w:pPr>
      <w:r>
        <w:rPr>
          <w:sz w:val="28"/>
          <w:szCs w:val="28"/>
        </w:rPr>
        <w:t>основные источники угроз и ключевые факторы успеха бизнес-модели;</w:t>
      </w:r>
    </w:p>
    <w:p w:rsidR="00616934" w:rsidRDefault="00A353AF">
      <w:pPr>
        <w:pStyle w:val="af7"/>
        <w:numPr>
          <w:ilvl w:val="0"/>
          <w:numId w:val="11"/>
        </w:numPr>
        <w:spacing w:line="360" w:lineRule="auto"/>
        <w:jc w:val="both"/>
        <w:rPr>
          <w:sz w:val="28"/>
          <w:szCs w:val="28"/>
        </w:rPr>
      </w:pPr>
      <w:r>
        <w:rPr>
          <w:sz w:val="28"/>
          <w:szCs w:val="28"/>
        </w:rPr>
        <w:t>коммерческая эффективность и финансовая устойчивость банка.</w:t>
      </w:r>
    </w:p>
    <w:p w:rsidR="00616934" w:rsidRDefault="00A353AF">
      <w:pPr>
        <w:spacing w:line="360" w:lineRule="auto"/>
        <w:ind w:firstLine="709"/>
        <w:jc w:val="both"/>
        <w:rPr>
          <w:sz w:val="28"/>
          <w:szCs w:val="28"/>
        </w:rPr>
      </w:pPr>
      <w:r>
        <w:rPr>
          <w:sz w:val="28"/>
          <w:szCs w:val="28"/>
        </w:rPr>
        <w:t xml:space="preserve">Анализ бизнес-модели проводится по состоянию на 01.05.2020 в условиях ограничений, вызванных пандемией </w:t>
      </w:r>
      <w:r>
        <w:rPr>
          <w:sz w:val="28"/>
          <w:szCs w:val="28"/>
          <w:lang w:val="en-US"/>
        </w:rPr>
        <w:t>COVID</w:t>
      </w:r>
      <w:r>
        <w:rPr>
          <w:sz w:val="28"/>
          <w:szCs w:val="28"/>
        </w:rPr>
        <w:t>-19.</w:t>
      </w:r>
    </w:p>
    <w:p w:rsidR="00616934" w:rsidRDefault="00A353AF">
      <w:pPr>
        <w:spacing w:line="360" w:lineRule="auto"/>
        <w:ind w:firstLine="709"/>
        <w:jc w:val="both"/>
        <w:rPr>
          <w:sz w:val="28"/>
          <w:szCs w:val="28"/>
        </w:rPr>
      </w:pPr>
      <w:r>
        <w:rPr>
          <w:sz w:val="28"/>
          <w:szCs w:val="28"/>
        </w:rPr>
        <w:t>Банк входит в 3-ю десятку банков России (21-30-е место) по размеру балансовых активов на 01.03.2020, в т.ч по размеру привлеченных средств ФЛ и ИП. При этом банк входит во вторую двадцатку по объему розничного кредитного портфеля и в топ-10 банков по размеру портфеля кредитных карт.</w:t>
      </w:r>
    </w:p>
    <w:p w:rsidR="00616934" w:rsidRDefault="00A353AF">
      <w:pPr>
        <w:spacing w:line="360" w:lineRule="auto"/>
        <w:ind w:firstLine="709"/>
        <w:jc w:val="both"/>
        <w:rPr>
          <w:sz w:val="28"/>
          <w:szCs w:val="28"/>
        </w:rPr>
      </w:pPr>
      <w:r>
        <w:rPr>
          <w:sz w:val="28"/>
          <w:szCs w:val="28"/>
        </w:rPr>
        <w:t xml:space="preserve">Банк является головной кредитной организацией банковской группы, включающей страховые и банковские активы, сервисные компании, а также холдинговую компанию и компанию, осуществляющую деятельность в сфере владения и управления имуществом. Конечным бенефициаром банка является </w:t>
      </w:r>
      <w:r>
        <w:rPr>
          <w:sz w:val="28"/>
          <w:szCs w:val="28"/>
        </w:rPr>
        <w:lastRenderedPageBreak/>
        <w:t>гражданин России, который владеет акциями через несколько подконтрольных ЮЛ (в т.ч. нерезидентов РФ).</w:t>
      </w:r>
    </w:p>
    <w:p w:rsidR="00616934" w:rsidRDefault="00A353AF">
      <w:pPr>
        <w:spacing w:line="360" w:lineRule="auto"/>
        <w:ind w:firstLine="709"/>
        <w:jc w:val="both"/>
        <w:rPr>
          <w:sz w:val="28"/>
          <w:szCs w:val="28"/>
        </w:rPr>
      </w:pPr>
      <w:r>
        <w:rPr>
          <w:sz w:val="28"/>
          <w:szCs w:val="28"/>
        </w:rPr>
        <w:t xml:space="preserve">В составе Совета директоров отсутствуют независимые члены. Значительный объем активов банка приходится на связанные с бизнесом собственника компании. Доля кредитных рисков, приходящихся на связанные с банком структуры, составляет около 77% от размера регуляторного капитала на 01.02.2020. </w:t>
      </w:r>
    </w:p>
    <w:p w:rsidR="00616934" w:rsidRDefault="00A353AF">
      <w:pPr>
        <w:spacing w:line="360" w:lineRule="auto"/>
        <w:ind w:firstLine="709"/>
        <w:jc w:val="both"/>
        <w:rPr>
          <w:sz w:val="28"/>
          <w:szCs w:val="28"/>
        </w:rPr>
      </w:pPr>
      <w:r>
        <w:rPr>
          <w:sz w:val="28"/>
          <w:szCs w:val="28"/>
        </w:rPr>
        <w:t xml:space="preserve">Действующая команда управленцев пришла в банк после существенного ухудшения его финансового состояния в 2015-2016 гг. В последующий период была скорректирована стратегия развития банка в сторону снижения риск-аппетитов с фокусом на расширение и цифровизацию предоставляемых банковских услуг. </w:t>
      </w:r>
    </w:p>
    <w:p w:rsidR="00616934" w:rsidRDefault="00A353AF">
      <w:pPr>
        <w:spacing w:line="360" w:lineRule="auto"/>
        <w:ind w:firstLine="709"/>
        <w:jc w:val="both"/>
        <w:rPr>
          <w:sz w:val="28"/>
          <w:szCs w:val="28"/>
        </w:rPr>
      </w:pPr>
      <w:r>
        <w:rPr>
          <w:sz w:val="28"/>
          <w:szCs w:val="28"/>
        </w:rPr>
        <w:t xml:space="preserve">Согласно планам на 2020 год, банком заложен умеренный рост выдач основных кредитных продуктов с сохранением консервативной риск-стратегии во всех каналах продаж. </w:t>
      </w:r>
    </w:p>
    <w:p w:rsidR="00616934" w:rsidRDefault="00A353AF">
      <w:pPr>
        <w:spacing w:line="360" w:lineRule="auto"/>
        <w:ind w:firstLine="709"/>
        <w:jc w:val="both"/>
        <w:rPr>
          <w:sz w:val="28"/>
          <w:szCs w:val="28"/>
        </w:rPr>
      </w:pPr>
      <w:r>
        <w:rPr>
          <w:sz w:val="28"/>
          <w:szCs w:val="28"/>
        </w:rPr>
        <w:t>Сеть офисов банка представлена в г. Москве и Московской области, а также в 56 субъектах РФ.</w:t>
      </w:r>
    </w:p>
    <w:p w:rsidR="00616934" w:rsidRDefault="00A353AF">
      <w:pPr>
        <w:spacing w:line="360" w:lineRule="auto"/>
        <w:ind w:firstLine="709"/>
        <w:jc w:val="both"/>
        <w:rPr>
          <w:sz w:val="28"/>
          <w:szCs w:val="28"/>
        </w:rPr>
      </w:pPr>
      <w:r>
        <w:rPr>
          <w:sz w:val="28"/>
          <w:szCs w:val="28"/>
        </w:rPr>
        <w:t xml:space="preserve">Индекс Херфиндаля-Хиршмана по структуре полученных банком доходов за 2019 год составил 0,35. </w:t>
      </w:r>
    </w:p>
    <w:p w:rsidR="00616934" w:rsidRDefault="00A353AF">
      <w:pPr>
        <w:spacing w:line="360" w:lineRule="auto"/>
        <w:ind w:firstLine="709"/>
        <w:jc w:val="both"/>
        <w:rPr>
          <w:sz w:val="28"/>
          <w:szCs w:val="28"/>
        </w:rPr>
      </w:pPr>
      <w:r>
        <w:rPr>
          <w:sz w:val="28"/>
          <w:szCs w:val="28"/>
        </w:rPr>
        <w:t>Розничный ссудный портфель увеличился примерно на 20% за прошедшие 2 года вследствие изменения кредитной политики банка после длительного периода спада кредитной активности в 2015-2017 гг.</w:t>
      </w:r>
    </w:p>
    <w:p w:rsidR="00616934" w:rsidRDefault="00A353AF">
      <w:pPr>
        <w:spacing w:line="360" w:lineRule="auto"/>
        <w:ind w:firstLine="709"/>
        <w:jc w:val="both"/>
        <w:rPr>
          <w:sz w:val="28"/>
          <w:szCs w:val="28"/>
        </w:rPr>
      </w:pPr>
      <w:r>
        <w:rPr>
          <w:sz w:val="28"/>
          <w:szCs w:val="28"/>
        </w:rPr>
        <w:t>С 2017 года банк совершенствовал службу собственного сбора просроченной задолженности, что отразилось на снижении объемов цессий проблемной задолженности и привело к накоплению проблемной задолженности на балансе анка (просроченная задолженность по ссудам ФЛ составила 36,4% на 01.04.2020; доля ссуд III-V категорий качества в кредитном портфеле ФЛ составила 44,9%). При этом просроченная задолженность на 100% покрывается созданными РВПС по РСБУ.</w:t>
      </w:r>
    </w:p>
    <w:p w:rsidR="00616934" w:rsidRDefault="00A353AF">
      <w:pPr>
        <w:spacing w:line="360" w:lineRule="auto"/>
        <w:ind w:firstLine="709"/>
        <w:jc w:val="right"/>
        <w:rPr>
          <w:sz w:val="28"/>
          <w:szCs w:val="28"/>
        </w:rPr>
      </w:pPr>
      <w:r>
        <w:rPr>
          <w:sz w:val="28"/>
          <w:szCs w:val="28"/>
        </w:rPr>
        <w:t>Таблица 1. Основные финансовые показатели банка</w:t>
      </w:r>
    </w:p>
    <w:tbl>
      <w:tblPr>
        <w:tblW w:w="5000" w:type="pct"/>
        <w:tblLayout w:type="fixed"/>
        <w:tblCellMar>
          <w:top w:w="45" w:type="dxa"/>
          <w:left w:w="45" w:type="dxa"/>
          <w:bottom w:w="45" w:type="dxa"/>
          <w:right w:w="45" w:type="dxa"/>
        </w:tblCellMar>
        <w:tblLook w:val="04A0" w:firstRow="1" w:lastRow="0" w:firstColumn="1" w:lastColumn="0" w:noHBand="0" w:noVBand="1"/>
      </w:tblPr>
      <w:tblGrid>
        <w:gridCol w:w="8206"/>
        <w:gridCol w:w="988"/>
        <w:gridCol w:w="995"/>
      </w:tblGrid>
      <w:tr w:rsidR="00616934">
        <w:tc>
          <w:tcPr>
            <w:tcW w:w="8220" w:type="dxa"/>
            <w:tcBorders>
              <w:top w:val="single" w:sz="6" w:space="0" w:color="CCCCCC"/>
              <w:left w:val="single" w:sz="6" w:space="0" w:color="CCCCCC"/>
              <w:bottom w:val="single" w:sz="4" w:space="0" w:color="000000"/>
              <w:right w:val="single" w:sz="6" w:space="0" w:color="CCCCCC"/>
            </w:tcBorders>
            <w:shd w:val="clear" w:color="auto" w:fill="FFFFFF"/>
            <w:vAlign w:val="center"/>
          </w:tcPr>
          <w:p w:rsidR="00616934" w:rsidRDefault="00A353AF">
            <w:pPr>
              <w:jc w:val="center"/>
              <w:rPr>
                <w:b/>
                <w:bCs/>
                <w:color w:val="000000"/>
                <w:sz w:val="24"/>
                <w:szCs w:val="22"/>
              </w:rPr>
            </w:pPr>
            <w:r>
              <w:rPr>
                <w:b/>
                <w:bCs/>
                <w:color w:val="000000"/>
                <w:sz w:val="24"/>
                <w:szCs w:val="22"/>
              </w:rPr>
              <w:t>Показатель</w:t>
            </w:r>
          </w:p>
        </w:tc>
        <w:tc>
          <w:tcPr>
            <w:tcW w:w="989" w:type="dxa"/>
            <w:tcBorders>
              <w:top w:val="single" w:sz="6" w:space="0" w:color="CCCCCC"/>
              <w:left w:val="single" w:sz="6" w:space="0" w:color="CCCCCC"/>
              <w:bottom w:val="single" w:sz="4" w:space="0" w:color="000000"/>
              <w:right w:val="single" w:sz="6" w:space="0" w:color="CCCCCC"/>
            </w:tcBorders>
            <w:shd w:val="clear" w:color="auto" w:fill="FFFFFF"/>
            <w:vAlign w:val="center"/>
          </w:tcPr>
          <w:p w:rsidR="00616934" w:rsidRDefault="00A353AF">
            <w:pPr>
              <w:jc w:val="center"/>
              <w:rPr>
                <w:b/>
                <w:bCs/>
                <w:color w:val="000000"/>
                <w:sz w:val="24"/>
                <w:szCs w:val="22"/>
              </w:rPr>
            </w:pPr>
            <w:r>
              <w:rPr>
                <w:b/>
                <w:bCs/>
                <w:color w:val="000000"/>
                <w:sz w:val="24"/>
                <w:szCs w:val="22"/>
              </w:rPr>
              <w:t>01.01.20</w:t>
            </w:r>
          </w:p>
        </w:tc>
        <w:tc>
          <w:tcPr>
            <w:tcW w:w="996" w:type="dxa"/>
            <w:tcBorders>
              <w:top w:val="single" w:sz="6" w:space="0" w:color="CCCCCC"/>
              <w:left w:val="single" w:sz="6" w:space="0" w:color="CCCCCC"/>
              <w:bottom w:val="single" w:sz="4" w:space="0" w:color="000000"/>
              <w:right w:val="single" w:sz="6" w:space="0" w:color="CCCCCC"/>
            </w:tcBorders>
            <w:shd w:val="clear" w:color="auto" w:fill="FFFFFF"/>
            <w:vAlign w:val="center"/>
          </w:tcPr>
          <w:p w:rsidR="00616934" w:rsidRDefault="00A353AF">
            <w:pPr>
              <w:jc w:val="center"/>
              <w:rPr>
                <w:b/>
                <w:bCs/>
                <w:color w:val="000000"/>
                <w:sz w:val="24"/>
                <w:szCs w:val="22"/>
              </w:rPr>
            </w:pPr>
            <w:r>
              <w:rPr>
                <w:b/>
                <w:bCs/>
                <w:color w:val="000000"/>
                <w:sz w:val="24"/>
                <w:szCs w:val="22"/>
              </w:rPr>
              <w:t>01.04.20</w:t>
            </w:r>
          </w:p>
        </w:tc>
      </w:tr>
      <w:tr w:rsidR="00616934">
        <w:tc>
          <w:tcPr>
            <w:tcW w:w="8220" w:type="dxa"/>
            <w:tcBorders>
              <w:top w:val="single" w:sz="4" w:space="0" w:color="000000"/>
              <w:left w:val="single" w:sz="6" w:space="0" w:color="CCCCCC"/>
              <w:bottom w:val="single" w:sz="6" w:space="0" w:color="CCCCCC"/>
              <w:right w:val="single" w:sz="6" w:space="0" w:color="CCCCCC"/>
            </w:tcBorders>
            <w:shd w:val="clear" w:color="auto" w:fill="FFFFFF"/>
            <w:vAlign w:val="center"/>
          </w:tcPr>
          <w:p w:rsidR="00616934" w:rsidRDefault="00A353AF">
            <w:pPr>
              <w:rPr>
                <w:color w:val="242423"/>
                <w:sz w:val="24"/>
                <w:szCs w:val="22"/>
              </w:rPr>
            </w:pPr>
            <w:r>
              <w:rPr>
                <w:color w:val="242423"/>
                <w:sz w:val="24"/>
                <w:szCs w:val="22"/>
              </w:rPr>
              <w:t>Активы, млн руб.</w:t>
            </w:r>
          </w:p>
        </w:tc>
        <w:tc>
          <w:tcPr>
            <w:tcW w:w="989" w:type="dxa"/>
            <w:tcBorders>
              <w:top w:val="single" w:sz="4" w:space="0" w:color="000000"/>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284 895</w:t>
            </w:r>
          </w:p>
        </w:tc>
        <w:tc>
          <w:tcPr>
            <w:tcW w:w="996" w:type="dxa"/>
            <w:tcBorders>
              <w:top w:val="single" w:sz="4" w:space="0" w:color="000000"/>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277 160</w:t>
            </w:r>
          </w:p>
        </w:tc>
      </w:tr>
      <w:tr w:rsidR="00616934">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rPr>
                <w:color w:val="242423"/>
                <w:sz w:val="24"/>
                <w:szCs w:val="22"/>
              </w:rPr>
            </w:pPr>
            <w:r>
              <w:rPr>
                <w:color w:val="242423"/>
                <w:sz w:val="24"/>
                <w:szCs w:val="22"/>
              </w:rPr>
              <w:t>Капитал, млн руб.</w:t>
            </w:r>
          </w:p>
        </w:tc>
        <w:tc>
          <w:tcPr>
            <w:tcW w:w="989"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39 973</w:t>
            </w:r>
          </w:p>
        </w:tc>
        <w:tc>
          <w:tcPr>
            <w:tcW w:w="996"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40 342</w:t>
            </w:r>
          </w:p>
        </w:tc>
      </w:tr>
      <w:tr w:rsidR="00616934">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rPr>
                <w:color w:val="242423"/>
                <w:sz w:val="24"/>
                <w:szCs w:val="22"/>
              </w:rPr>
            </w:pPr>
            <w:r>
              <w:rPr>
                <w:color w:val="242423"/>
                <w:sz w:val="24"/>
                <w:szCs w:val="22"/>
              </w:rPr>
              <w:lastRenderedPageBreak/>
              <w:t>Н1.0, %</w:t>
            </w:r>
          </w:p>
        </w:tc>
        <w:tc>
          <w:tcPr>
            <w:tcW w:w="989"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10.9</w:t>
            </w:r>
          </w:p>
        </w:tc>
        <w:tc>
          <w:tcPr>
            <w:tcW w:w="996"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10.6</w:t>
            </w:r>
          </w:p>
        </w:tc>
      </w:tr>
      <w:tr w:rsidR="00616934">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rPr>
                <w:color w:val="242423"/>
                <w:sz w:val="24"/>
                <w:szCs w:val="22"/>
              </w:rPr>
            </w:pPr>
            <w:r>
              <w:rPr>
                <w:color w:val="242423"/>
                <w:sz w:val="24"/>
                <w:szCs w:val="22"/>
              </w:rPr>
              <w:t>Н1.2, %</w:t>
            </w:r>
          </w:p>
        </w:tc>
        <w:tc>
          <w:tcPr>
            <w:tcW w:w="989"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9.2</w:t>
            </w:r>
          </w:p>
        </w:tc>
        <w:tc>
          <w:tcPr>
            <w:tcW w:w="996"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8.9</w:t>
            </w:r>
          </w:p>
        </w:tc>
      </w:tr>
      <w:tr w:rsidR="00616934">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rPr>
                <w:color w:val="242423"/>
                <w:sz w:val="24"/>
                <w:szCs w:val="22"/>
              </w:rPr>
            </w:pPr>
            <w:r>
              <w:rPr>
                <w:color w:val="242423"/>
                <w:sz w:val="24"/>
                <w:szCs w:val="22"/>
              </w:rPr>
              <w:t>Фактический коэф. резервирования по ссудам без учета МБК, %</w:t>
            </w:r>
          </w:p>
        </w:tc>
        <w:tc>
          <w:tcPr>
            <w:tcW w:w="989"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39.0</w:t>
            </w:r>
          </w:p>
        </w:tc>
        <w:tc>
          <w:tcPr>
            <w:tcW w:w="996"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40.5</w:t>
            </w:r>
          </w:p>
        </w:tc>
      </w:tr>
      <w:tr w:rsidR="00616934">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rPr>
                <w:color w:val="242423"/>
                <w:sz w:val="24"/>
                <w:szCs w:val="22"/>
              </w:rPr>
            </w:pPr>
            <w:r>
              <w:rPr>
                <w:color w:val="242423"/>
                <w:sz w:val="24"/>
                <w:szCs w:val="22"/>
              </w:rPr>
              <w:t>Просроченная задолженность в портфеле ЮЛ и ИП, %</w:t>
            </w:r>
          </w:p>
        </w:tc>
        <w:tc>
          <w:tcPr>
            <w:tcW w:w="989"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6.9</w:t>
            </w:r>
          </w:p>
        </w:tc>
        <w:tc>
          <w:tcPr>
            <w:tcW w:w="996"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9.2</w:t>
            </w:r>
          </w:p>
        </w:tc>
      </w:tr>
      <w:tr w:rsidR="00616934">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rPr>
                <w:color w:val="242423"/>
                <w:sz w:val="24"/>
                <w:szCs w:val="22"/>
              </w:rPr>
            </w:pPr>
            <w:r>
              <w:rPr>
                <w:color w:val="242423"/>
                <w:sz w:val="24"/>
                <w:szCs w:val="22"/>
              </w:rPr>
              <w:t>Просроченная задолженность в портфеле ФЛ, %</w:t>
            </w:r>
          </w:p>
        </w:tc>
        <w:tc>
          <w:tcPr>
            <w:tcW w:w="989"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34.1</w:t>
            </w:r>
          </w:p>
        </w:tc>
        <w:tc>
          <w:tcPr>
            <w:tcW w:w="996"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34.6</w:t>
            </w:r>
          </w:p>
        </w:tc>
      </w:tr>
      <w:tr w:rsidR="00616934">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rPr>
                <w:color w:val="242423"/>
                <w:sz w:val="24"/>
                <w:szCs w:val="22"/>
              </w:rPr>
            </w:pPr>
            <w:r>
              <w:rPr>
                <w:color w:val="242423"/>
                <w:sz w:val="24"/>
                <w:szCs w:val="22"/>
              </w:rPr>
              <w:t>Доля ключевого источника пассивов, %</w:t>
            </w:r>
          </w:p>
        </w:tc>
        <w:tc>
          <w:tcPr>
            <w:tcW w:w="989"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56.9</w:t>
            </w:r>
          </w:p>
        </w:tc>
        <w:tc>
          <w:tcPr>
            <w:tcW w:w="996"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57.6</w:t>
            </w:r>
          </w:p>
        </w:tc>
      </w:tr>
      <w:tr w:rsidR="00616934">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rPr>
                <w:color w:val="242423"/>
                <w:sz w:val="24"/>
                <w:szCs w:val="22"/>
              </w:rPr>
            </w:pPr>
            <w:r>
              <w:rPr>
                <w:color w:val="242423"/>
                <w:sz w:val="24"/>
                <w:szCs w:val="22"/>
              </w:rPr>
              <w:t>Доля крупнейшего кредитора, %</w:t>
            </w:r>
          </w:p>
        </w:tc>
        <w:tc>
          <w:tcPr>
            <w:tcW w:w="989"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2.9</w:t>
            </w:r>
          </w:p>
        </w:tc>
        <w:tc>
          <w:tcPr>
            <w:tcW w:w="996"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5.1</w:t>
            </w:r>
          </w:p>
        </w:tc>
      </w:tr>
      <w:tr w:rsidR="00616934">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rPr>
                <w:color w:val="242423"/>
                <w:sz w:val="24"/>
                <w:szCs w:val="22"/>
              </w:rPr>
            </w:pPr>
            <w:r>
              <w:rPr>
                <w:color w:val="242423"/>
                <w:sz w:val="24"/>
                <w:szCs w:val="22"/>
              </w:rPr>
              <w:t>Доля 10 крупнейших кредиторов, %</w:t>
            </w:r>
          </w:p>
        </w:tc>
        <w:tc>
          <w:tcPr>
            <w:tcW w:w="989"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3.2</w:t>
            </w:r>
          </w:p>
        </w:tc>
        <w:tc>
          <w:tcPr>
            <w:tcW w:w="996"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10.1</w:t>
            </w:r>
          </w:p>
        </w:tc>
      </w:tr>
      <w:tr w:rsidR="00616934">
        <w:tc>
          <w:tcPr>
            <w:tcW w:w="822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rPr>
                <w:color w:val="242423"/>
                <w:sz w:val="24"/>
                <w:szCs w:val="22"/>
              </w:rPr>
            </w:pPr>
            <w:r>
              <w:rPr>
                <w:color w:val="242423"/>
                <w:sz w:val="24"/>
                <w:szCs w:val="22"/>
              </w:rPr>
              <w:t>Покрытие обязательств (кроме субординированных) ликвидными активами (LAT) и необремененным портфелем ценных бумаг, %</w:t>
            </w:r>
          </w:p>
        </w:tc>
        <w:tc>
          <w:tcPr>
            <w:tcW w:w="989"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24.9</w:t>
            </w:r>
          </w:p>
        </w:tc>
        <w:tc>
          <w:tcPr>
            <w:tcW w:w="996"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szCs w:val="22"/>
              </w:rPr>
            </w:pPr>
            <w:r>
              <w:rPr>
                <w:color w:val="242423"/>
                <w:sz w:val="24"/>
                <w:szCs w:val="22"/>
              </w:rPr>
              <w:t>21.6</w:t>
            </w:r>
          </w:p>
        </w:tc>
      </w:tr>
    </w:tbl>
    <w:p w:rsidR="00616934" w:rsidRDefault="00616934">
      <w:pPr>
        <w:spacing w:line="360" w:lineRule="auto"/>
        <w:ind w:firstLine="709"/>
        <w:jc w:val="both"/>
        <w:rPr>
          <w:sz w:val="28"/>
          <w:szCs w:val="28"/>
        </w:rPr>
      </w:pPr>
    </w:p>
    <w:p w:rsidR="00616934" w:rsidRDefault="00A353AF">
      <w:pPr>
        <w:spacing w:line="360" w:lineRule="auto"/>
        <w:ind w:firstLine="709"/>
        <w:jc w:val="right"/>
        <w:rPr>
          <w:sz w:val="28"/>
          <w:szCs w:val="28"/>
        </w:rPr>
      </w:pPr>
      <w:r>
        <w:rPr>
          <w:sz w:val="28"/>
          <w:szCs w:val="28"/>
        </w:rPr>
        <w:t>Таблица 2. Показатели рентабельности банка</w:t>
      </w:r>
    </w:p>
    <w:tbl>
      <w:tblPr>
        <w:tblW w:w="5000" w:type="pct"/>
        <w:tblLayout w:type="fixed"/>
        <w:tblCellMar>
          <w:top w:w="45" w:type="dxa"/>
          <w:left w:w="45" w:type="dxa"/>
          <w:bottom w:w="45" w:type="dxa"/>
          <w:right w:w="45" w:type="dxa"/>
        </w:tblCellMar>
        <w:tblLook w:val="04A0" w:firstRow="1" w:lastRow="0" w:firstColumn="1" w:lastColumn="0" w:noHBand="0" w:noVBand="1"/>
      </w:tblPr>
      <w:tblGrid>
        <w:gridCol w:w="2902"/>
        <w:gridCol w:w="2766"/>
        <w:gridCol w:w="4521"/>
      </w:tblGrid>
      <w:tr w:rsidR="00616934">
        <w:tc>
          <w:tcPr>
            <w:tcW w:w="290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center"/>
              <w:rPr>
                <w:b/>
                <w:bCs/>
                <w:color w:val="000000"/>
                <w:sz w:val="24"/>
              </w:rPr>
            </w:pPr>
            <w:r>
              <w:rPr>
                <w:b/>
                <w:bCs/>
                <w:color w:val="000000"/>
                <w:sz w:val="24"/>
              </w:rPr>
              <w:t>Показатель</w:t>
            </w:r>
          </w:p>
        </w:tc>
        <w:tc>
          <w:tcPr>
            <w:tcW w:w="277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center"/>
              <w:rPr>
                <w:b/>
                <w:bCs/>
                <w:color w:val="000000"/>
                <w:sz w:val="24"/>
              </w:rPr>
            </w:pPr>
            <w:r>
              <w:rPr>
                <w:b/>
                <w:bCs/>
                <w:color w:val="000000"/>
                <w:sz w:val="24"/>
              </w:rPr>
              <w:t>2019 (без учета СПОД</w:t>
            </w:r>
            <w:r>
              <w:rPr>
                <w:rStyle w:val="a5"/>
                <w:b/>
                <w:bCs/>
                <w:color w:val="000000"/>
                <w:sz w:val="24"/>
              </w:rPr>
              <w:footnoteReference w:id="8"/>
            </w:r>
            <w:r>
              <w:rPr>
                <w:b/>
                <w:bCs/>
                <w:color w:val="000000"/>
                <w:sz w:val="24"/>
              </w:rPr>
              <w:t>)</w:t>
            </w:r>
          </w:p>
        </w:tc>
        <w:tc>
          <w:tcPr>
            <w:tcW w:w="452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center"/>
              <w:rPr>
                <w:b/>
                <w:bCs/>
                <w:color w:val="000000"/>
                <w:sz w:val="24"/>
              </w:rPr>
            </w:pPr>
            <w:r>
              <w:rPr>
                <w:b/>
                <w:bCs/>
                <w:color w:val="000000"/>
                <w:sz w:val="24"/>
              </w:rPr>
              <w:t>с 01.04.19 по 01.04.20 (без учета СПОД)</w:t>
            </w:r>
          </w:p>
        </w:tc>
      </w:tr>
      <w:tr w:rsidR="00616934">
        <w:tc>
          <w:tcPr>
            <w:tcW w:w="290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rPr>
                <w:color w:val="242423"/>
                <w:sz w:val="24"/>
              </w:rPr>
            </w:pPr>
            <w:r>
              <w:rPr>
                <w:color w:val="242423"/>
                <w:sz w:val="24"/>
              </w:rPr>
              <w:t>Чистая прибыль, млн руб.</w:t>
            </w:r>
          </w:p>
        </w:tc>
        <w:tc>
          <w:tcPr>
            <w:tcW w:w="277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rPr>
            </w:pPr>
            <w:r>
              <w:rPr>
                <w:color w:val="242423"/>
                <w:sz w:val="24"/>
              </w:rPr>
              <w:t>3 883</w:t>
            </w:r>
          </w:p>
        </w:tc>
        <w:tc>
          <w:tcPr>
            <w:tcW w:w="452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rPr>
            </w:pPr>
            <w:r>
              <w:rPr>
                <w:color w:val="242423"/>
                <w:sz w:val="24"/>
              </w:rPr>
              <w:t>3 609</w:t>
            </w:r>
          </w:p>
        </w:tc>
      </w:tr>
      <w:tr w:rsidR="00616934">
        <w:tc>
          <w:tcPr>
            <w:tcW w:w="290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rPr>
                <w:color w:val="242423"/>
                <w:sz w:val="24"/>
              </w:rPr>
            </w:pPr>
            <w:r>
              <w:rPr>
                <w:color w:val="242423"/>
                <w:sz w:val="24"/>
              </w:rPr>
              <w:t>ROE, %</w:t>
            </w:r>
          </w:p>
        </w:tc>
        <w:tc>
          <w:tcPr>
            <w:tcW w:w="277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rPr>
            </w:pPr>
            <w:r>
              <w:rPr>
                <w:color w:val="242423"/>
                <w:sz w:val="24"/>
              </w:rPr>
              <w:t>9.7</w:t>
            </w:r>
          </w:p>
        </w:tc>
        <w:tc>
          <w:tcPr>
            <w:tcW w:w="452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rPr>
            </w:pPr>
            <w:r>
              <w:rPr>
                <w:color w:val="242423"/>
                <w:sz w:val="24"/>
              </w:rPr>
              <w:t>9.4</w:t>
            </w:r>
          </w:p>
        </w:tc>
      </w:tr>
      <w:tr w:rsidR="00616934">
        <w:tc>
          <w:tcPr>
            <w:tcW w:w="2907"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rPr>
                <w:color w:val="242423"/>
                <w:sz w:val="24"/>
              </w:rPr>
            </w:pPr>
            <w:r>
              <w:rPr>
                <w:color w:val="242423"/>
                <w:sz w:val="24"/>
              </w:rPr>
              <w:t>NIM, %</w:t>
            </w:r>
          </w:p>
        </w:tc>
        <w:tc>
          <w:tcPr>
            <w:tcW w:w="2770"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rPr>
            </w:pPr>
            <w:r>
              <w:rPr>
                <w:color w:val="242423"/>
                <w:sz w:val="24"/>
              </w:rPr>
              <w:t>6.1</w:t>
            </w:r>
          </w:p>
        </w:tc>
        <w:tc>
          <w:tcPr>
            <w:tcW w:w="4528" w:type="dxa"/>
            <w:tcBorders>
              <w:top w:val="single" w:sz="6" w:space="0" w:color="CCCCCC"/>
              <w:left w:val="single" w:sz="6" w:space="0" w:color="CCCCCC"/>
              <w:bottom w:val="single" w:sz="6" w:space="0" w:color="CCCCCC"/>
              <w:right w:val="single" w:sz="6" w:space="0" w:color="CCCCCC"/>
            </w:tcBorders>
            <w:shd w:val="clear" w:color="auto" w:fill="FFFFFF"/>
            <w:vAlign w:val="center"/>
          </w:tcPr>
          <w:p w:rsidR="00616934" w:rsidRDefault="00A353AF">
            <w:pPr>
              <w:jc w:val="right"/>
              <w:rPr>
                <w:color w:val="242423"/>
                <w:sz w:val="24"/>
              </w:rPr>
            </w:pPr>
            <w:r>
              <w:rPr>
                <w:color w:val="242423"/>
                <w:sz w:val="24"/>
              </w:rPr>
              <w:t>6.1</w:t>
            </w:r>
          </w:p>
        </w:tc>
      </w:tr>
    </w:tbl>
    <w:p w:rsidR="00616934" w:rsidRDefault="00616934">
      <w:pPr>
        <w:widowControl/>
        <w:shd w:val="clear" w:color="auto" w:fill="FFFFFF"/>
        <w:spacing w:line="360" w:lineRule="auto"/>
        <w:ind w:firstLine="709"/>
        <w:jc w:val="both"/>
        <w:textAlignment w:val="baseline"/>
        <w:rPr>
          <w:sz w:val="28"/>
          <w:szCs w:val="28"/>
        </w:rPr>
      </w:pPr>
    </w:p>
    <w:tbl>
      <w:tblPr>
        <w:tblStyle w:val="aff"/>
        <w:tblW w:w="10195" w:type="dxa"/>
        <w:tblLayout w:type="fixed"/>
        <w:tblLook w:val="04A0" w:firstRow="1" w:lastRow="0" w:firstColumn="1" w:lastColumn="0" w:noHBand="0" w:noVBand="1"/>
      </w:tblPr>
      <w:tblGrid>
        <w:gridCol w:w="5097"/>
        <w:gridCol w:w="5098"/>
      </w:tblGrid>
      <w:tr w:rsidR="00616934">
        <w:tc>
          <w:tcPr>
            <w:tcW w:w="5097" w:type="dxa"/>
            <w:tcBorders>
              <w:top w:val="nil"/>
              <w:left w:val="nil"/>
              <w:bottom w:val="nil"/>
              <w:right w:val="nil"/>
            </w:tcBorders>
          </w:tcPr>
          <w:p w:rsidR="00616934" w:rsidRDefault="00A353AF">
            <w:pPr>
              <w:spacing w:line="360" w:lineRule="auto"/>
              <w:jc w:val="both"/>
              <w:textAlignment w:val="baseline"/>
              <w:rPr>
                <w:sz w:val="28"/>
                <w:szCs w:val="28"/>
              </w:rPr>
            </w:pPr>
            <w:r>
              <w:rPr>
                <w:noProof/>
              </w:rPr>
              <w:drawing>
                <wp:inline distT="0" distB="0" distL="0" distR="0">
                  <wp:extent cx="2933065" cy="37674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3"/>
                          <a:stretch>
                            <a:fillRect/>
                          </a:stretch>
                        </pic:blipFill>
                        <pic:spPr bwMode="auto">
                          <a:xfrm>
                            <a:off x="0" y="0"/>
                            <a:ext cx="2933065" cy="3767455"/>
                          </a:xfrm>
                          <a:prstGeom prst="rect">
                            <a:avLst/>
                          </a:prstGeom>
                        </pic:spPr>
                      </pic:pic>
                    </a:graphicData>
                  </a:graphic>
                </wp:inline>
              </w:drawing>
            </w:r>
          </w:p>
        </w:tc>
        <w:tc>
          <w:tcPr>
            <w:tcW w:w="5097" w:type="dxa"/>
            <w:tcBorders>
              <w:top w:val="nil"/>
              <w:left w:val="nil"/>
              <w:bottom w:val="nil"/>
              <w:right w:val="nil"/>
            </w:tcBorders>
          </w:tcPr>
          <w:p w:rsidR="00616934" w:rsidRDefault="00A353AF">
            <w:pPr>
              <w:spacing w:line="360" w:lineRule="auto"/>
              <w:jc w:val="both"/>
              <w:textAlignment w:val="baseline"/>
              <w:rPr>
                <w:sz w:val="28"/>
                <w:szCs w:val="28"/>
              </w:rPr>
            </w:pPr>
            <w:r>
              <w:rPr>
                <w:noProof/>
              </w:rPr>
              <w:drawing>
                <wp:inline distT="0" distB="0" distL="0" distR="0">
                  <wp:extent cx="2867660" cy="37674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4"/>
                          <a:stretch>
                            <a:fillRect/>
                          </a:stretch>
                        </pic:blipFill>
                        <pic:spPr bwMode="auto">
                          <a:xfrm>
                            <a:off x="0" y="0"/>
                            <a:ext cx="2867660" cy="3767455"/>
                          </a:xfrm>
                          <a:prstGeom prst="rect">
                            <a:avLst/>
                          </a:prstGeom>
                        </pic:spPr>
                      </pic:pic>
                    </a:graphicData>
                  </a:graphic>
                </wp:inline>
              </w:drawing>
            </w:r>
          </w:p>
        </w:tc>
      </w:tr>
      <w:tr w:rsidR="00616934">
        <w:tc>
          <w:tcPr>
            <w:tcW w:w="5097" w:type="dxa"/>
            <w:tcBorders>
              <w:top w:val="nil"/>
              <w:left w:val="nil"/>
              <w:bottom w:val="nil"/>
              <w:right w:val="nil"/>
            </w:tcBorders>
          </w:tcPr>
          <w:p w:rsidR="00616934" w:rsidRDefault="00A353AF">
            <w:pPr>
              <w:jc w:val="both"/>
              <w:textAlignment w:val="baseline"/>
              <w:rPr>
                <w:sz w:val="28"/>
                <w:szCs w:val="28"/>
              </w:rPr>
            </w:pPr>
            <w:r>
              <w:rPr>
                <w:sz w:val="28"/>
                <w:szCs w:val="28"/>
              </w:rPr>
              <w:t>Рисунок 1. Структура активов банка на 01.04.20</w:t>
            </w:r>
          </w:p>
        </w:tc>
        <w:tc>
          <w:tcPr>
            <w:tcW w:w="5097" w:type="dxa"/>
            <w:tcBorders>
              <w:top w:val="nil"/>
              <w:left w:val="nil"/>
              <w:bottom w:val="nil"/>
              <w:right w:val="nil"/>
            </w:tcBorders>
          </w:tcPr>
          <w:p w:rsidR="00616934" w:rsidRDefault="00A353AF">
            <w:pPr>
              <w:jc w:val="both"/>
              <w:textAlignment w:val="baseline"/>
              <w:rPr>
                <w:sz w:val="28"/>
                <w:szCs w:val="28"/>
              </w:rPr>
            </w:pPr>
            <w:r>
              <w:rPr>
                <w:sz w:val="28"/>
                <w:szCs w:val="28"/>
              </w:rPr>
              <w:t>Рисунок 2. Структура привлеченных средств банка на 01.04.20</w:t>
            </w:r>
          </w:p>
        </w:tc>
      </w:tr>
    </w:tbl>
    <w:p w:rsidR="00616934" w:rsidRDefault="00616934">
      <w:pPr>
        <w:widowControl/>
        <w:shd w:val="clear" w:color="auto" w:fill="FFFFFF"/>
        <w:spacing w:line="360" w:lineRule="auto"/>
        <w:ind w:firstLine="709"/>
        <w:jc w:val="both"/>
        <w:textAlignment w:val="baseline"/>
        <w:rPr>
          <w:sz w:val="28"/>
          <w:szCs w:val="28"/>
        </w:rPr>
      </w:pPr>
    </w:p>
    <w:p w:rsidR="00616934" w:rsidRDefault="00A353AF">
      <w:pPr>
        <w:widowControl/>
        <w:shd w:val="clear" w:color="auto" w:fill="FFFFFF"/>
        <w:spacing w:line="360" w:lineRule="auto"/>
        <w:ind w:firstLine="709"/>
        <w:jc w:val="both"/>
        <w:textAlignment w:val="baseline"/>
        <w:rPr>
          <w:sz w:val="28"/>
          <w:szCs w:val="28"/>
        </w:rPr>
      </w:pPr>
      <w:r>
        <w:rPr>
          <w:noProof/>
        </w:rPr>
        <w:lastRenderedPageBreak/>
        <w:drawing>
          <wp:inline distT="0" distB="0" distL="0" distR="0">
            <wp:extent cx="2743200" cy="34823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5"/>
                    <a:stretch>
                      <a:fillRect/>
                    </a:stretch>
                  </pic:blipFill>
                  <pic:spPr bwMode="auto">
                    <a:xfrm>
                      <a:off x="0" y="0"/>
                      <a:ext cx="2743200" cy="3482340"/>
                    </a:xfrm>
                    <a:prstGeom prst="rect">
                      <a:avLst/>
                    </a:prstGeom>
                  </pic:spPr>
                </pic:pic>
              </a:graphicData>
            </a:graphic>
          </wp:inline>
        </w:drawing>
      </w:r>
    </w:p>
    <w:p w:rsidR="00616934" w:rsidRDefault="00A353AF">
      <w:pPr>
        <w:widowControl/>
        <w:shd w:val="clear" w:color="auto" w:fill="FFFFFF"/>
        <w:spacing w:line="360" w:lineRule="auto"/>
        <w:ind w:firstLine="709"/>
        <w:jc w:val="both"/>
        <w:textAlignment w:val="baseline"/>
        <w:rPr>
          <w:sz w:val="28"/>
          <w:szCs w:val="28"/>
        </w:rPr>
      </w:pPr>
      <w:r>
        <w:rPr>
          <w:sz w:val="28"/>
          <w:szCs w:val="28"/>
        </w:rPr>
        <w:t>Рисунок 3. Структура розничного кредитного портфеля банка на 01.04.20</w:t>
      </w:r>
    </w:p>
    <w:p w:rsidR="00616934" w:rsidRDefault="00616934">
      <w:pPr>
        <w:widowControl/>
        <w:shd w:val="clear" w:color="auto" w:fill="FFFFFF"/>
        <w:spacing w:line="360" w:lineRule="auto"/>
        <w:ind w:firstLine="709"/>
        <w:jc w:val="both"/>
        <w:textAlignment w:val="baseline"/>
        <w:rPr>
          <w:sz w:val="28"/>
          <w:szCs w:val="28"/>
        </w:rPr>
      </w:pPr>
    </w:p>
    <w:p w:rsidR="00616934" w:rsidRDefault="00A353AF">
      <w:pPr>
        <w:pStyle w:val="1"/>
        <w:spacing w:before="0" w:after="120"/>
        <w:ind w:firstLine="709"/>
        <w:rPr>
          <w:rFonts w:ascii="Times New Roman" w:hAnsi="Times New Roman" w:cs="Times New Roman"/>
        </w:rPr>
      </w:pPr>
      <w:bookmarkStart w:id="16" w:name="_Toc1195824521"/>
      <w:r>
        <w:rPr>
          <w:rFonts w:ascii="Times New Roman" w:hAnsi="Times New Roman" w:cs="Times New Roman"/>
          <w:color w:val="000000"/>
        </w:rPr>
        <w:t>8. Перечень основной и дополнительной учебной литературы, необходимой для освоения дисциплины</w:t>
      </w:r>
      <w:bookmarkEnd w:id="16"/>
    </w:p>
    <w:p w:rsidR="00616934" w:rsidRDefault="00616934">
      <w:pPr>
        <w:rPr>
          <w:b/>
          <w:szCs w:val="28"/>
        </w:rPr>
      </w:pPr>
    </w:p>
    <w:p w:rsidR="00616934" w:rsidRDefault="00A353AF">
      <w:pPr>
        <w:pStyle w:val="af7"/>
        <w:spacing w:line="360" w:lineRule="auto"/>
        <w:ind w:left="720"/>
        <w:jc w:val="both"/>
        <w:rPr>
          <w:sz w:val="28"/>
          <w:szCs w:val="28"/>
        </w:rPr>
      </w:pPr>
      <w:r>
        <w:rPr>
          <w:b/>
          <w:sz w:val="28"/>
          <w:szCs w:val="28"/>
        </w:rPr>
        <w:t>Нормативно-правовые акты</w:t>
      </w:r>
    </w:p>
    <w:p w:rsidR="00616934" w:rsidRDefault="00616934">
      <w:pPr>
        <w:rPr>
          <w:b/>
          <w:sz w:val="28"/>
          <w:szCs w:val="28"/>
        </w:rPr>
      </w:pPr>
    </w:p>
    <w:p w:rsidR="00616934" w:rsidRDefault="00A353AF">
      <w:pPr>
        <w:pStyle w:val="af7"/>
        <w:numPr>
          <w:ilvl w:val="0"/>
          <w:numId w:val="16"/>
        </w:numPr>
        <w:tabs>
          <w:tab w:val="clear" w:pos="720"/>
          <w:tab w:val="left" w:pos="993"/>
        </w:tabs>
        <w:spacing w:line="360" w:lineRule="auto"/>
        <w:jc w:val="both"/>
      </w:pPr>
      <w:r>
        <w:rPr>
          <w:rStyle w:val="FontStyle73"/>
          <w:sz w:val="28"/>
          <w:szCs w:val="28"/>
        </w:rPr>
        <w:t xml:space="preserve">Положение Банка России от 08.04.2020 № 716-П «О требованиях к системе управления операционным риском в кредитной организации и банковской группе» </w:t>
      </w:r>
      <w:r>
        <w:rPr>
          <w:sz w:val="28"/>
          <w:szCs w:val="28"/>
        </w:rPr>
        <w:t>(в действ. редакции)</w:t>
      </w:r>
      <w:r>
        <w:rPr>
          <w:rStyle w:val="FontStyle73"/>
          <w:sz w:val="28"/>
          <w:szCs w:val="28"/>
        </w:rPr>
        <w:t>.</w:t>
      </w:r>
    </w:p>
    <w:p w:rsidR="00616934" w:rsidRDefault="00A353AF">
      <w:pPr>
        <w:pStyle w:val="af7"/>
        <w:numPr>
          <w:ilvl w:val="0"/>
          <w:numId w:val="16"/>
        </w:numPr>
        <w:tabs>
          <w:tab w:val="clear" w:pos="720"/>
          <w:tab w:val="left" w:pos="993"/>
        </w:tabs>
        <w:spacing w:line="360" w:lineRule="auto"/>
        <w:jc w:val="both"/>
      </w:pPr>
      <w:r>
        <w:rPr>
          <w:rStyle w:val="FontStyle73"/>
          <w:sz w:val="28"/>
          <w:szCs w:val="28"/>
        </w:rPr>
        <w:t xml:space="preserve">Указание Банка России от 03.04.2017 № 4336-У «Об оценке экономического положения банков» </w:t>
      </w:r>
      <w:r>
        <w:rPr>
          <w:sz w:val="28"/>
          <w:szCs w:val="28"/>
        </w:rPr>
        <w:t>(в действ. редакции)</w:t>
      </w:r>
      <w:r>
        <w:rPr>
          <w:rStyle w:val="FontStyle73"/>
          <w:sz w:val="28"/>
          <w:szCs w:val="28"/>
        </w:rPr>
        <w:t>.</w:t>
      </w:r>
    </w:p>
    <w:p w:rsidR="00616934" w:rsidRDefault="00A353AF">
      <w:pPr>
        <w:pStyle w:val="af7"/>
        <w:numPr>
          <w:ilvl w:val="0"/>
          <w:numId w:val="16"/>
        </w:numPr>
        <w:tabs>
          <w:tab w:val="clear" w:pos="720"/>
          <w:tab w:val="left" w:pos="993"/>
        </w:tabs>
        <w:spacing w:line="360" w:lineRule="auto"/>
        <w:jc w:val="both"/>
      </w:pPr>
      <w:r>
        <w:rPr>
          <w:rStyle w:val="FontStyle73"/>
          <w:sz w:val="28"/>
          <w:szCs w:val="28"/>
        </w:rPr>
        <w:t xml:space="preserve">Указание Банка России от 15.04.2015 г. № 3624-У «О требованиях к системе управления рисками и капиталом кредитной организации и банковской группы» </w:t>
      </w:r>
      <w:r>
        <w:rPr>
          <w:sz w:val="28"/>
          <w:szCs w:val="28"/>
        </w:rPr>
        <w:t>(в действ. редакции)</w:t>
      </w:r>
      <w:r>
        <w:rPr>
          <w:rStyle w:val="FontStyle73"/>
          <w:sz w:val="28"/>
          <w:szCs w:val="28"/>
        </w:rPr>
        <w:t>.</w:t>
      </w:r>
    </w:p>
    <w:p w:rsidR="00616934" w:rsidRDefault="00616934">
      <w:pPr>
        <w:spacing w:line="360" w:lineRule="auto"/>
        <w:ind w:left="720"/>
        <w:jc w:val="both"/>
        <w:rPr>
          <w:sz w:val="28"/>
          <w:szCs w:val="28"/>
        </w:rPr>
      </w:pPr>
    </w:p>
    <w:p w:rsidR="00616934" w:rsidRDefault="00A353AF">
      <w:pPr>
        <w:spacing w:line="360" w:lineRule="auto"/>
        <w:rPr>
          <w:sz w:val="28"/>
          <w:szCs w:val="28"/>
        </w:rPr>
      </w:pPr>
      <w:r>
        <w:rPr>
          <w:b/>
          <w:sz w:val="28"/>
          <w:szCs w:val="28"/>
        </w:rPr>
        <w:t>Рекомендуемая литература</w:t>
      </w:r>
    </w:p>
    <w:p w:rsidR="00616934" w:rsidRDefault="00A353AF">
      <w:pPr>
        <w:spacing w:line="360" w:lineRule="auto"/>
        <w:ind w:firstLine="709"/>
        <w:jc w:val="both"/>
        <w:rPr>
          <w:sz w:val="28"/>
          <w:szCs w:val="28"/>
        </w:rPr>
      </w:pPr>
      <w:r>
        <w:rPr>
          <w:b/>
          <w:sz w:val="28"/>
          <w:szCs w:val="28"/>
        </w:rPr>
        <w:t>а) основная литература</w:t>
      </w:r>
    </w:p>
    <w:p w:rsidR="00616934" w:rsidRDefault="00A353AF">
      <w:pPr>
        <w:pStyle w:val="Style41"/>
        <w:widowControl/>
        <w:tabs>
          <w:tab w:val="left" w:pos="781"/>
        </w:tabs>
        <w:spacing w:line="360" w:lineRule="auto"/>
        <w:ind w:left="365" w:firstLine="0"/>
        <w:jc w:val="both"/>
      </w:pPr>
      <w:r>
        <w:rPr>
          <w:rStyle w:val="FontStyle73"/>
          <w:sz w:val="28"/>
          <w:szCs w:val="28"/>
        </w:rPr>
        <w:t xml:space="preserve">1. Валенцева, Н. И. Оценка финансовой устойчивости и перспектив деятельности кредитных организаций : учеб. для напр. магистратуры «Финансы и кредит» / Н. </w:t>
      </w:r>
      <w:r>
        <w:rPr>
          <w:rStyle w:val="FontStyle73"/>
          <w:sz w:val="28"/>
          <w:szCs w:val="28"/>
        </w:rPr>
        <w:lastRenderedPageBreak/>
        <w:t>И. Валенцева, И. В. Ларионова, Д. А. Чичуленков. — 2-е изд., перераб. и доп. —    Москва : КноРус, 2021. — 325 с. — (Магистратура). — ISBN 978-5-406-08861-6. — ЭБС BOOK.ru. — URL:https://book.ru/book/941534 (дата обращения: 21.11.2024 ).  —  Текст : электронный.</w:t>
      </w:r>
    </w:p>
    <w:p w:rsidR="00616934" w:rsidRDefault="00A353AF">
      <w:pPr>
        <w:pStyle w:val="Style41"/>
        <w:widowControl/>
        <w:tabs>
          <w:tab w:val="left" w:pos="781"/>
        </w:tabs>
        <w:spacing w:line="360" w:lineRule="auto"/>
        <w:ind w:left="365" w:firstLine="0"/>
        <w:jc w:val="both"/>
      </w:pPr>
      <w:r>
        <w:rPr>
          <w:rStyle w:val="FontStyle73"/>
          <w:sz w:val="28"/>
          <w:szCs w:val="28"/>
        </w:rPr>
        <w:t xml:space="preserve">2. </w:t>
      </w:r>
      <w:r>
        <w:rPr>
          <w:sz w:val="28"/>
          <w:szCs w:val="28"/>
        </w:rPr>
        <w:t>Травкина, Е. В., Управление рисками в современном банке : учебное пособие / Е. В. Травкина, Е. И. Мешкова. — Москва : КноРус, 2021. — 216 с. — ISBN 978-5-406-06549-5. — URL: https://book.ru/book/940059 (дата обращения: 21.11.2024). — Текст : электронный.</w:t>
      </w:r>
    </w:p>
    <w:p w:rsidR="00616934" w:rsidRDefault="00A353AF">
      <w:pPr>
        <w:pStyle w:val="Style41"/>
        <w:widowControl/>
        <w:tabs>
          <w:tab w:val="left" w:pos="781"/>
        </w:tabs>
        <w:spacing w:line="360" w:lineRule="auto"/>
        <w:ind w:left="365" w:firstLine="0"/>
        <w:jc w:val="both"/>
      </w:pPr>
      <w:r>
        <w:rPr>
          <w:sz w:val="28"/>
          <w:szCs w:val="28"/>
        </w:rPr>
        <w:t>3. Пашков, Р. В., Стратегия развития банка. Издание третье, дополненное и переработанное : монография / Р. В. Пашков. — Москва : Русайнс, 2021. — 249 с. — ISBN 978-5-4365-5986-5. — URL: https://book.ru/book/939900 (дата обращения: 21.11.2024). — Текст : электронный.</w:t>
      </w:r>
    </w:p>
    <w:p w:rsidR="00616934" w:rsidRDefault="00616934">
      <w:pPr>
        <w:spacing w:line="360" w:lineRule="auto"/>
        <w:jc w:val="both"/>
        <w:rPr>
          <w:sz w:val="28"/>
          <w:szCs w:val="28"/>
        </w:rPr>
      </w:pPr>
    </w:p>
    <w:p w:rsidR="00616934" w:rsidRDefault="00A353AF">
      <w:pPr>
        <w:spacing w:line="360" w:lineRule="auto"/>
        <w:ind w:firstLine="709"/>
        <w:jc w:val="both"/>
        <w:rPr>
          <w:b/>
          <w:bCs/>
          <w:sz w:val="28"/>
          <w:szCs w:val="28"/>
        </w:rPr>
      </w:pPr>
      <w:r>
        <w:rPr>
          <w:b/>
          <w:bCs/>
          <w:sz w:val="28"/>
          <w:szCs w:val="28"/>
        </w:rPr>
        <w:t>б) Дополнительная литература</w:t>
      </w:r>
    </w:p>
    <w:p w:rsidR="00616934" w:rsidRDefault="00A353AF">
      <w:pPr>
        <w:pStyle w:val="af7"/>
        <w:spacing w:line="360" w:lineRule="auto"/>
        <w:ind w:left="720"/>
        <w:jc w:val="both"/>
        <w:rPr>
          <w:sz w:val="28"/>
          <w:szCs w:val="28"/>
        </w:rPr>
      </w:pPr>
      <w:r>
        <w:rPr>
          <w:sz w:val="28"/>
          <w:szCs w:val="28"/>
        </w:rPr>
        <w:t xml:space="preserve">4. Банковский менеджмент : учебник / Н. И. Валенцева, И. В. Ларионова, Н. А. Амосова [и др.] ; под ред. О. И. Лаврушина. — Москва : КноРус, 2022. — 503 с. —текст непосредственный.- То же: 2023.-  </w:t>
      </w:r>
      <w:bookmarkStart w:id="17" w:name="_Hlk183172206"/>
      <w:r>
        <w:rPr>
          <w:rFonts w:eastAsia="Calibri"/>
          <w:iCs/>
          <w:sz w:val="28"/>
          <w:szCs w:val="28"/>
          <w:lang w:eastAsia="en-US"/>
        </w:rPr>
        <w:t>ЭБС BOOK.RU</w:t>
      </w:r>
      <w:bookmarkEnd w:id="17"/>
      <w:r>
        <w:rPr>
          <w:rFonts w:eastAsia="Calibri"/>
          <w:iCs/>
          <w:sz w:val="28"/>
          <w:szCs w:val="28"/>
          <w:lang w:eastAsia="en-US"/>
        </w:rPr>
        <w:t>.- URL: https://book.ru/book/949371 (дата обращения: 21.11. 2024)</w:t>
      </w:r>
      <w:r>
        <w:rPr>
          <w:sz w:val="28"/>
          <w:szCs w:val="28"/>
        </w:rPr>
        <w:t>. — Текст : электронный.</w:t>
      </w:r>
    </w:p>
    <w:p w:rsidR="00616934" w:rsidRDefault="00A353AF">
      <w:pPr>
        <w:pStyle w:val="af7"/>
        <w:spacing w:line="360" w:lineRule="auto"/>
        <w:ind w:left="720"/>
        <w:jc w:val="both"/>
        <w:rPr>
          <w:sz w:val="28"/>
          <w:szCs w:val="28"/>
        </w:rPr>
      </w:pPr>
      <w:r>
        <w:rPr>
          <w:sz w:val="28"/>
          <w:szCs w:val="28"/>
        </w:rPr>
        <w:t xml:space="preserve">5. Модели и технологии банковской деятельности. : учебник / И. И. Васильев, А. Е. Ушанов, ; под ред. О. И. Лаврушина. — Москва : КноРус, 2022. — 215 с. — текст непосредственный.- То же: 2025.- </w:t>
      </w:r>
      <w:r>
        <w:rPr>
          <w:rFonts w:eastAsia="Calibri"/>
          <w:iCs/>
          <w:sz w:val="28"/>
          <w:szCs w:val="28"/>
          <w:lang w:eastAsia="en-US"/>
        </w:rPr>
        <w:t>ЭБС BOOK.RU</w:t>
      </w:r>
      <w:r>
        <w:rPr>
          <w:sz w:val="28"/>
          <w:szCs w:val="28"/>
        </w:rPr>
        <w:t>.- URL: https://book.ru/book/956760 (дата обращения: 22.11.2024) . — Текст : электронный.</w:t>
      </w:r>
    </w:p>
    <w:p w:rsidR="00616934" w:rsidRDefault="00A353AF">
      <w:pPr>
        <w:pStyle w:val="af7"/>
        <w:spacing w:line="360" w:lineRule="auto"/>
        <w:ind w:left="720"/>
        <w:jc w:val="both"/>
        <w:rPr>
          <w:sz w:val="28"/>
          <w:szCs w:val="28"/>
        </w:rPr>
      </w:pPr>
      <w:r>
        <w:rPr>
          <w:sz w:val="28"/>
          <w:szCs w:val="28"/>
        </w:rPr>
        <w:t xml:space="preserve">6. Зинина М. М. Адаптация бизнес-моделей коммерческих банков к условиям макроэкономической среды: дис. ... кандидата экономических наук ; спец. 08.00.10 / М.М. Зинина; Работа выполнена: Финуниверситет; Департамент финансовых рисков и банков. — Москва, 2020. — 183 с. — Доступ из локальной сети Финуниверситета(чтение). — &lt;URL:http://elib.fa.ru/avtoreferat/zinina_diss.pdf&gt;.. – (дата обращения </w:t>
      </w:r>
      <w:r>
        <w:rPr>
          <w:sz w:val="28"/>
          <w:szCs w:val="28"/>
        </w:rPr>
        <w:lastRenderedPageBreak/>
        <w:t>21.11.2024).-  текст электронный</w:t>
      </w:r>
      <w:r>
        <w:rPr>
          <w:color w:val="FF0000"/>
          <w:sz w:val="28"/>
          <w:szCs w:val="28"/>
        </w:rPr>
        <w:t>.</w:t>
      </w:r>
    </w:p>
    <w:p w:rsidR="00616934" w:rsidRDefault="00A353AF">
      <w:pPr>
        <w:pStyle w:val="af7"/>
        <w:spacing w:line="360" w:lineRule="auto"/>
        <w:ind w:left="720"/>
        <w:jc w:val="both"/>
      </w:pPr>
      <w:r>
        <w:rPr>
          <w:sz w:val="28"/>
          <w:szCs w:val="28"/>
        </w:rPr>
        <w:t xml:space="preserve">7. Регулирование рисков участия банков в экосистемах и вложений в иммобилизованные активы/ Доклад для общественных консультаций. Банк России. Москва, 2021.- </w:t>
      </w:r>
      <w:r>
        <w:rPr>
          <w:sz w:val="28"/>
          <w:szCs w:val="28"/>
          <w:lang w:val="en-US"/>
        </w:rPr>
        <w:t>URL</w:t>
      </w:r>
      <w:r>
        <w:rPr>
          <w:sz w:val="28"/>
          <w:szCs w:val="28"/>
        </w:rPr>
        <w:t xml:space="preserve">:  </w:t>
      </w:r>
      <w:hyperlink r:id="rId26">
        <w:r>
          <w:rPr>
            <w:sz w:val="28"/>
            <w:szCs w:val="28"/>
            <w:lang w:val="en-US"/>
          </w:rPr>
          <w:t>https</w:t>
        </w:r>
        <w:r>
          <w:rPr>
            <w:sz w:val="28"/>
            <w:szCs w:val="28"/>
          </w:rPr>
          <w:t>://</w:t>
        </w:r>
        <w:r>
          <w:rPr>
            <w:sz w:val="28"/>
            <w:szCs w:val="28"/>
            <w:lang w:val="en-US"/>
          </w:rPr>
          <w:t>cbr</w:t>
        </w:r>
        <w:r>
          <w:rPr>
            <w:sz w:val="28"/>
            <w:szCs w:val="28"/>
          </w:rPr>
          <w:t>.</w:t>
        </w:r>
        <w:r>
          <w:rPr>
            <w:sz w:val="28"/>
            <w:szCs w:val="28"/>
            <w:lang w:val="en-US"/>
          </w:rPr>
          <w:t>ru</w:t>
        </w:r>
        <w:r>
          <w:rPr>
            <w:sz w:val="28"/>
            <w:szCs w:val="28"/>
          </w:rPr>
          <w:t>/</w:t>
        </w:r>
        <w:r>
          <w:rPr>
            <w:sz w:val="28"/>
            <w:szCs w:val="28"/>
            <w:lang w:val="en-US"/>
          </w:rPr>
          <w:t>analytics</w:t>
        </w:r>
        <w:r>
          <w:rPr>
            <w:sz w:val="28"/>
            <w:szCs w:val="28"/>
          </w:rPr>
          <w:t>/</w:t>
        </w:r>
        <w:r>
          <w:rPr>
            <w:sz w:val="28"/>
            <w:szCs w:val="28"/>
            <w:lang w:val="en-US"/>
          </w:rPr>
          <w:t>d</w:t>
        </w:r>
        <w:r>
          <w:rPr>
            <w:sz w:val="28"/>
            <w:szCs w:val="28"/>
          </w:rPr>
          <w:t>_</w:t>
        </w:r>
        <w:r>
          <w:rPr>
            <w:sz w:val="28"/>
            <w:szCs w:val="28"/>
            <w:lang w:val="en-US"/>
          </w:rPr>
          <w:t>ok</w:t>
        </w:r>
        <w:r>
          <w:rPr>
            <w:sz w:val="28"/>
            <w:szCs w:val="28"/>
          </w:rPr>
          <w:t>/</w:t>
        </w:r>
        <w:r>
          <w:rPr>
            <w:sz w:val="28"/>
            <w:szCs w:val="28"/>
            <w:lang w:val="en-US"/>
          </w:rPr>
          <w:t>Consultation</w:t>
        </w:r>
        <w:r>
          <w:rPr>
            <w:sz w:val="28"/>
            <w:szCs w:val="28"/>
          </w:rPr>
          <w:t>_</w:t>
        </w:r>
        <w:r>
          <w:rPr>
            <w:sz w:val="28"/>
            <w:szCs w:val="28"/>
            <w:lang w:val="en-US"/>
          </w:rPr>
          <w:t>Paper</w:t>
        </w:r>
        <w:r>
          <w:rPr>
            <w:sz w:val="28"/>
            <w:szCs w:val="28"/>
          </w:rPr>
          <w:t>_23062021/</w:t>
        </w:r>
      </w:hyperlink>
      <w:r>
        <w:rPr>
          <w:sz w:val="28"/>
          <w:szCs w:val="28"/>
        </w:rPr>
        <w:t xml:space="preserve"> . – ( дата обращения: 22.11.2024).-  текст электронный</w:t>
      </w:r>
    </w:p>
    <w:p w:rsidR="00616934" w:rsidRDefault="00A353AF">
      <w:pPr>
        <w:pStyle w:val="af7"/>
        <w:spacing w:line="360" w:lineRule="auto"/>
        <w:ind w:left="720"/>
        <w:jc w:val="both"/>
      </w:pPr>
      <w:r>
        <w:rPr>
          <w:sz w:val="28"/>
          <w:szCs w:val="28"/>
        </w:rPr>
        <w:t xml:space="preserve">8. Экосистемы: подходы к регулированию/ Доклад для общественных консультаций. Банк России. Москва, 2021. [Электрон. ресурс]. </w:t>
      </w:r>
      <w:r>
        <w:rPr>
          <w:sz w:val="28"/>
          <w:szCs w:val="28"/>
          <w:lang w:val="en-US"/>
        </w:rPr>
        <w:t>URL</w:t>
      </w:r>
      <w:r w:rsidRPr="005A3FB8">
        <w:rPr>
          <w:sz w:val="28"/>
          <w:szCs w:val="28"/>
        </w:rPr>
        <w:t xml:space="preserve">: </w:t>
      </w:r>
      <w:hyperlink r:id="rId27">
        <w:r>
          <w:rPr>
            <w:sz w:val="28"/>
            <w:szCs w:val="28"/>
            <w:lang w:val="en-US"/>
          </w:rPr>
          <w:t>https</w:t>
        </w:r>
        <w:r w:rsidRPr="005A3FB8">
          <w:rPr>
            <w:sz w:val="28"/>
            <w:szCs w:val="28"/>
          </w:rPr>
          <w:t>://</w:t>
        </w:r>
        <w:r>
          <w:rPr>
            <w:sz w:val="28"/>
            <w:szCs w:val="28"/>
            <w:lang w:val="en-US"/>
          </w:rPr>
          <w:t>cbr</w:t>
        </w:r>
        <w:r w:rsidRPr="005A3FB8">
          <w:rPr>
            <w:sz w:val="28"/>
            <w:szCs w:val="28"/>
          </w:rPr>
          <w:t>.</w:t>
        </w:r>
        <w:r>
          <w:rPr>
            <w:sz w:val="28"/>
            <w:szCs w:val="28"/>
            <w:lang w:val="en-US"/>
          </w:rPr>
          <w:t>ru</w:t>
        </w:r>
        <w:r w:rsidRPr="005A3FB8">
          <w:rPr>
            <w:sz w:val="28"/>
            <w:szCs w:val="28"/>
          </w:rPr>
          <w:t>/</w:t>
        </w:r>
        <w:r>
          <w:rPr>
            <w:sz w:val="28"/>
            <w:szCs w:val="28"/>
            <w:lang w:val="en-US"/>
          </w:rPr>
          <w:t>Content</w:t>
        </w:r>
        <w:r w:rsidRPr="005A3FB8">
          <w:rPr>
            <w:sz w:val="28"/>
            <w:szCs w:val="28"/>
          </w:rPr>
          <w:t>/</w:t>
        </w:r>
        <w:r>
          <w:rPr>
            <w:sz w:val="28"/>
            <w:szCs w:val="28"/>
            <w:lang w:val="en-US"/>
          </w:rPr>
          <w:t>Document</w:t>
        </w:r>
        <w:r w:rsidRPr="005A3FB8">
          <w:rPr>
            <w:sz w:val="28"/>
            <w:szCs w:val="28"/>
          </w:rPr>
          <w:t>/</w:t>
        </w:r>
        <w:r>
          <w:rPr>
            <w:sz w:val="28"/>
            <w:szCs w:val="28"/>
            <w:lang w:val="en-US"/>
          </w:rPr>
          <w:t>File</w:t>
        </w:r>
        <w:r w:rsidRPr="005A3FB8">
          <w:rPr>
            <w:sz w:val="28"/>
            <w:szCs w:val="28"/>
          </w:rPr>
          <w:t>/119960/</w:t>
        </w:r>
        <w:r>
          <w:rPr>
            <w:sz w:val="28"/>
            <w:szCs w:val="28"/>
            <w:lang w:val="en-US"/>
          </w:rPr>
          <w:t>Consultation</w:t>
        </w:r>
        <w:r w:rsidRPr="005A3FB8">
          <w:rPr>
            <w:sz w:val="28"/>
            <w:szCs w:val="28"/>
          </w:rPr>
          <w:t>_</w:t>
        </w:r>
        <w:r>
          <w:rPr>
            <w:sz w:val="28"/>
            <w:szCs w:val="28"/>
            <w:lang w:val="en-US"/>
          </w:rPr>
          <w:t>Paper</w:t>
        </w:r>
        <w:r w:rsidRPr="005A3FB8">
          <w:rPr>
            <w:sz w:val="28"/>
            <w:szCs w:val="28"/>
          </w:rPr>
          <w:t>_02042021.</w:t>
        </w:r>
        <w:r>
          <w:rPr>
            <w:sz w:val="28"/>
            <w:szCs w:val="28"/>
            <w:lang w:val="en-US"/>
          </w:rPr>
          <w:t>pdf</w:t>
        </w:r>
      </w:hyperlink>
      <w:r w:rsidRPr="005A3FB8">
        <w:rPr>
          <w:sz w:val="28"/>
          <w:szCs w:val="28"/>
        </w:rPr>
        <w:t xml:space="preserve"> .- </w:t>
      </w:r>
      <w:r>
        <w:rPr>
          <w:sz w:val="28"/>
          <w:szCs w:val="28"/>
        </w:rPr>
        <w:t>(дата обращения: 22.11.2024).- текст электронный.</w:t>
      </w:r>
    </w:p>
    <w:p w:rsidR="00616934" w:rsidRPr="005A3FB8" w:rsidRDefault="00A353AF">
      <w:pPr>
        <w:pStyle w:val="af7"/>
        <w:spacing w:line="360" w:lineRule="auto"/>
        <w:ind w:left="720"/>
        <w:jc w:val="both"/>
        <w:rPr>
          <w:lang w:val="en-US"/>
        </w:rPr>
      </w:pPr>
      <w:r w:rsidRPr="004B6F0B">
        <w:rPr>
          <w:sz w:val="28"/>
          <w:szCs w:val="28"/>
        </w:rPr>
        <w:t xml:space="preserve">9. </w:t>
      </w:r>
      <w:r>
        <w:rPr>
          <w:sz w:val="28"/>
          <w:szCs w:val="28"/>
          <w:lang w:val="en-US"/>
        </w:rPr>
        <w:t>Rodrigo</w:t>
      </w:r>
      <w:r w:rsidRPr="004B6F0B">
        <w:rPr>
          <w:sz w:val="28"/>
          <w:szCs w:val="28"/>
        </w:rPr>
        <w:t xml:space="preserve"> </w:t>
      </w:r>
      <w:r>
        <w:rPr>
          <w:sz w:val="28"/>
          <w:szCs w:val="28"/>
          <w:lang w:val="en-US"/>
        </w:rPr>
        <w:t>Coelho</w:t>
      </w:r>
      <w:r w:rsidRPr="004B6F0B">
        <w:rPr>
          <w:sz w:val="28"/>
          <w:szCs w:val="28"/>
        </w:rPr>
        <w:t xml:space="preserve">, </w:t>
      </w:r>
      <w:r>
        <w:rPr>
          <w:sz w:val="28"/>
          <w:szCs w:val="28"/>
          <w:lang w:val="en-US"/>
        </w:rPr>
        <w:t>Am</w:t>
      </w:r>
      <w:r w:rsidRPr="004B6F0B">
        <w:rPr>
          <w:sz w:val="28"/>
          <w:szCs w:val="28"/>
        </w:rPr>
        <w:t>é</w:t>
      </w:r>
      <w:r>
        <w:rPr>
          <w:sz w:val="28"/>
          <w:szCs w:val="28"/>
          <w:lang w:val="en-US"/>
        </w:rPr>
        <w:t>lie</w:t>
      </w:r>
      <w:r w:rsidRPr="004B6F0B">
        <w:rPr>
          <w:sz w:val="28"/>
          <w:szCs w:val="28"/>
        </w:rPr>
        <w:t xml:space="preserve"> </w:t>
      </w:r>
      <w:r>
        <w:rPr>
          <w:sz w:val="28"/>
          <w:szCs w:val="28"/>
          <w:lang w:val="en-US"/>
        </w:rPr>
        <w:t>Monteil</w:t>
      </w:r>
      <w:r w:rsidRPr="004B6F0B">
        <w:rPr>
          <w:sz w:val="28"/>
          <w:szCs w:val="28"/>
        </w:rPr>
        <w:t xml:space="preserve">, </w:t>
      </w:r>
      <w:r>
        <w:rPr>
          <w:sz w:val="28"/>
          <w:szCs w:val="28"/>
          <w:lang w:val="en-US"/>
        </w:rPr>
        <w:t>Vasily</w:t>
      </w:r>
      <w:r w:rsidRPr="004B6F0B">
        <w:rPr>
          <w:sz w:val="28"/>
          <w:szCs w:val="28"/>
        </w:rPr>
        <w:t xml:space="preserve"> </w:t>
      </w:r>
      <w:r>
        <w:rPr>
          <w:sz w:val="28"/>
          <w:szCs w:val="28"/>
          <w:lang w:val="en-US"/>
        </w:rPr>
        <w:t>Pozdyshev</w:t>
      </w:r>
      <w:r w:rsidRPr="004B6F0B">
        <w:rPr>
          <w:sz w:val="28"/>
          <w:szCs w:val="28"/>
        </w:rPr>
        <w:t xml:space="preserve"> </w:t>
      </w:r>
      <w:r>
        <w:rPr>
          <w:sz w:val="28"/>
          <w:szCs w:val="28"/>
          <w:lang w:val="en-US"/>
        </w:rPr>
        <w:t>and</w:t>
      </w:r>
      <w:r w:rsidRPr="004B6F0B">
        <w:rPr>
          <w:sz w:val="28"/>
          <w:szCs w:val="28"/>
        </w:rPr>
        <w:t xml:space="preserve"> </w:t>
      </w:r>
      <w:r>
        <w:rPr>
          <w:sz w:val="28"/>
          <w:szCs w:val="28"/>
          <w:lang w:val="en-US"/>
        </w:rPr>
        <w:t>Jean</w:t>
      </w:r>
      <w:r w:rsidRPr="004B6F0B">
        <w:rPr>
          <w:sz w:val="28"/>
          <w:szCs w:val="28"/>
        </w:rPr>
        <w:t>-</w:t>
      </w:r>
      <w:r>
        <w:rPr>
          <w:sz w:val="28"/>
          <w:szCs w:val="28"/>
          <w:lang w:val="en-US"/>
        </w:rPr>
        <w:t>Philippe</w:t>
      </w:r>
      <w:r w:rsidRPr="004B6F0B">
        <w:rPr>
          <w:sz w:val="28"/>
          <w:szCs w:val="28"/>
        </w:rPr>
        <w:t xml:space="preserve"> </w:t>
      </w:r>
      <w:r>
        <w:rPr>
          <w:sz w:val="28"/>
          <w:szCs w:val="28"/>
          <w:lang w:val="en-US"/>
        </w:rPr>
        <w:t>Svoronos</w:t>
      </w:r>
      <w:r w:rsidRPr="004B6F0B">
        <w:rPr>
          <w:sz w:val="28"/>
          <w:szCs w:val="28"/>
        </w:rPr>
        <w:t xml:space="preserve">. </w:t>
      </w:r>
      <w:r>
        <w:rPr>
          <w:sz w:val="28"/>
          <w:szCs w:val="28"/>
          <w:lang w:val="en-US"/>
        </w:rPr>
        <w:t xml:space="preserve">Supervisory practices for assessing the sustainability of banks’ business models// FSI Insights on policy implementation. </w:t>
      </w:r>
      <w:r w:rsidRPr="005A3FB8">
        <w:rPr>
          <w:sz w:val="28"/>
          <w:szCs w:val="28"/>
          <w:lang w:val="en-US"/>
        </w:rPr>
        <w:t>No 40. BIS. April 2022. [</w:t>
      </w:r>
      <w:r>
        <w:rPr>
          <w:sz w:val="28"/>
          <w:szCs w:val="28"/>
        </w:rPr>
        <w:t>Электрон</w:t>
      </w:r>
      <w:r w:rsidRPr="005A3FB8">
        <w:rPr>
          <w:sz w:val="28"/>
          <w:szCs w:val="28"/>
          <w:lang w:val="en-US"/>
        </w:rPr>
        <w:t xml:space="preserve">. </w:t>
      </w:r>
      <w:r>
        <w:rPr>
          <w:sz w:val="28"/>
          <w:szCs w:val="28"/>
        </w:rPr>
        <w:t>ресурс</w:t>
      </w:r>
      <w:r w:rsidRPr="005A3FB8">
        <w:rPr>
          <w:sz w:val="28"/>
          <w:szCs w:val="28"/>
          <w:lang w:val="en-US"/>
        </w:rPr>
        <w:t xml:space="preserve">]. </w:t>
      </w:r>
      <w:r>
        <w:rPr>
          <w:sz w:val="28"/>
          <w:szCs w:val="28"/>
          <w:lang w:val="en-US"/>
        </w:rPr>
        <w:t>URL</w:t>
      </w:r>
      <w:r w:rsidRPr="005A3FB8">
        <w:rPr>
          <w:sz w:val="28"/>
          <w:szCs w:val="28"/>
          <w:lang w:val="en-US"/>
        </w:rPr>
        <w:t xml:space="preserve">: </w:t>
      </w:r>
      <w:hyperlink r:id="rId28">
        <w:r w:rsidRPr="005A3FB8">
          <w:rPr>
            <w:sz w:val="28"/>
            <w:szCs w:val="28"/>
            <w:lang w:val="en-US"/>
          </w:rPr>
          <w:t>https://www.bis.org/fsi/publ/insights40.pdf</w:t>
        </w:r>
      </w:hyperlink>
      <w:r w:rsidRPr="005A3FB8">
        <w:rPr>
          <w:sz w:val="28"/>
          <w:szCs w:val="28"/>
          <w:lang w:val="en-US"/>
        </w:rPr>
        <w:t xml:space="preserve"> .</w:t>
      </w:r>
    </w:p>
    <w:p w:rsidR="00616934" w:rsidRDefault="00A353AF">
      <w:pPr>
        <w:pStyle w:val="af7"/>
        <w:spacing w:line="360" w:lineRule="auto"/>
        <w:ind w:left="720"/>
        <w:jc w:val="both"/>
      </w:pPr>
      <w:r>
        <w:rPr>
          <w:sz w:val="28"/>
          <w:szCs w:val="28"/>
          <w:lang w:val="en-US"/>
        </w:rPr>
        <w:t>10. Karen Croxson, Jon Frost, Leonardo Gambacorta and Tommaso Valletti. Platform-based business models and financial inclusion// BIS Working Papers. No</w:t>
      </w:r>
      <w:r w:rsidRPr="005A3FB8">
        <w:rPr>
          <w:sz w:val="28"/>
          <w:szCs w:val="28"/>
        </w:rPr>
        <w:t xml:space="preserve"> 986. </w:t>
      </w:r>
      <w:r>
        <w:rPr>
          <w:sz w:val="28"/>
          <w:szCs w:val="28"/>
          <w:lang w:val="en-US"/>
        </w:rPr>
        <w:t>January</w:t>
      </w:r>
      <w:r>
        <w:rPr>
          <w:sz w:val="28"/>
          <w:szCs w:val="28"/>
        </w:rPr>
        <w:t xml:space="preserve"> 2022. [Электрон. ресурс]. </w:t>
      </w:r>
      <w:r>
        <w:rPr>
          <w:sz w:val="28"/>
          <w:szCs w:val="28"/>
          <w:lang w:val="en-US"/>
        </w:rPr>
        <w:t>URL</w:t>
      </w:r>
      <w:r>
        <w:rPr>
          <w:sz w:val="28"/>
          <w:szCs w:val="28"/>
        </w:rPr>
        <w:t xml:space="preserve">: </w:t>
      </w:r>
      <w:hyperlink r:id="rId29">
        <w:r>
          <w:rPr>
            <w:sz w:val="28"/>
            <w:szCs w:val="28"/>
          </w:rPr>
          <w:t>https://www.bis.org/publ/work986.pdf</w:t>
        </w:r>
      </w:hyperlink>
      <w:r>
        <w:rPr>
          <w:sz w:val="28"/>
          <w:szCs w:val="28"/>
        </w:rPr>
        <w:t xml:space="preserve"> .</w:t>
      </w:r>
    </w:p>
    <w:p w:rsidR="00616934" w:rsidRDefault="00616934">
      <w:pPr>
        <w:spacing w:line="360" w:lineRule="auto"/>
        <w:jc w:val="both"/>
        <w:rPr>
          <w:sz w:val="28"/>
          <w:szCs w:val="28"/>
        </w:rPr>
      </w:pPr>
    </w:p>
    <w:p w:rsidR="00616934" w:rsidRDefault="00A353AF">
      <w:pPr>
        <w:pStyle w:val="1"/>
        <w:spacing w:before="0" w:after="120"/>
        <w:ind w:firstLine="709"/>
        <w:rPr>
          <w:color w:val="000000"/>
        </w:rPr>
      </w:pPr>
      <w:bookmarkStart w:id="18" w:name="_Toc1195824531"/>
      <w:r>
        <w:rPr>
          <w:rFonts w:ascii="Times New Roman" w:hAnsi="Times New Roman" w:cs="Times New Roman"/>
          <w:color w:val="000000"/>
        </w:rPr>
        <w:t>9. Перечень ресурсов информационно-телекоммуникационной сети «Интернет», необходимых для освоения дисциплины</w:t>
      </w:r>
      <w:bookmarkEnd w:id="18"/>
    </w:p>
    <w:p w:rsidR="00616934" w:rsidRDefault="00616934">
      <w:pPr>
        <w:spacing w:line="360" w:lineRule="auto"/>
        <w:jc w:val="both"/>
        <w:rPr>
          <w:color w:val="000000"/>
          <w:sz w:val="28"/>
          <w:szCs w:val="28"/>
        </w:rPr>
      </w:pPr>
    </w:p>
    <w:p w:rsidR="00616934" w:rsidRPr="005A3FB8" w:rsidRDefault="00A353AF">
      <w:pPr>
        <w:pStyle w:val="af7"/>
        <w:widowControl/>
        <w:numPr>
          <w:ilvl w:val="0"/>
          <w:numId w:val="15"/>
        </w:numPr>
        <w:spacing w:after="120" w:line="276" w:lineRule="auto"/>
        <w:jc w:val="both"/>
        <w:rPr>
          <w:lang w:val="en-US"/>
        </w:rPr>
      </w:pPr>
      <w:r>
        <w:rPr>
          <w:sz w:val="28"/>
          <w:szCs w:val="28"/>
        </w:rPr>
        <w:t xml:space="preserve">Банк России. Раскрытие информации кредитными организациями. </w:t>
      </w:r>
      <w:r>
        <w:rPr>
          <w:sz w:val="28"/>
          <w:szCs w:val="28"/>
          <w:lang w:val="en-US"/>
        </w:rPr>
        <w:t xml:space="preserve">URL: </w:t>
      </w:r>
      <w:hyperlink r:id="rId30">
        <w:r>
          <w:rPr>
            <w:sz w:val="28"/>
            <w:szCs w:val="28"/>
            <w:lang w:val="en-US"/>
          </w:rPr>
          <w:t>http://www.cbr.ru/banking_sector/otchetnost-kreditnykh-organizaciy/transparent</w:t>
        </w:r>
      </w:hyperlink>
      <w:hyperlink r:id="rId31">
        <w:r>
          <w:rPr>
            <w:sz w:val="28"/>
            <w:szCs w:val="28"/>
            <w:lang w:val="en-US"/>
          </w:rPr>
          <w:t>/</w:t>
        </w:r>
      </w:hyperlink>
      <w:r>
        <w:rPr>
          <w:sz w:val="28"/>
          <w:szCs w:val="28"/>
          <w:lang w:val="en-US"/>
        </w:rPr>
        <w:t xml:space="preserve">. </w:t>
      </w:r>
    </w:p>
    <w:p w:rsidR="00616934" w:rsidRDefault="00A353AF">
      <w:pPr>
        <w:pStyle w:val="af7"/>
        <w:numPr>
          <w:ilvl w:val="0"/>
          <w:numId w:val="15"/>
        </w:numPr>
        <w:spacing w:after="120" w:line="276" w:lineRule="auto"/>
        <w:jc w:val="both"/>
      </w:pPr>
      <w:r>
        <w:rPr>
          <w:bCs/>
          <w:sz w:val="28"/>
          <w:szCs w:val="28"/>
        </w:rPr>
        <w:t xml:space="preserve">Портал банковского аналитика. </w:t>
      </w:r>
      <w:r>
        <w:rPr>
          <w:bCs/>
          <w:sz w:val="28"/>
          <w:szCs w:val="28"/>
          <w:lang w:val="en-US"/>
        </w:rPr>
        <w:t>URL</w:t>
      </w:r>
      <w:r>
        <w:rPr>
          <w:bCs/>
          <w:sz w:val="28"/>
          <w:szCs w:val="28"/>
        </w:rPr>
        <w:t xml:space="preserve">: </w:t>
      </w:r>
      <w:hyperlink r:id="rId32">
        <w:r>
          <w:rPr>
            <w:bCs/>
            <w:sz w:val="28"/>
            <w:szCs w:val="28"/>
            <w:lang w:val="en-US"/>
          </w:rPr>
          <w:t>https</w:t>
        </w:r>
        <w:r>
          <w:rPr>
            <w:bCs/>
            <w:sz w:val="28"/>
            <w:szCs w:val="28"/>
          </w:rPr>
          <w:t>://</w:t>
        </w:r>
      </w:hyperlink>
      <w:hyperlink r:id="rId33">
        <w:r>
          <w:rPr>
            <w:bCs/>
            <w:sz w:val="28"/>
            <w:szCs w:val="28"/>
            <w:lang w:val="en-US"/>
          </w:rPr>
          <w:t>analizbankov</w:t>
        </w:r>
      </w:hyperlink>
      <w:r>
        <w:rPr>
          <w:bCs/>
          <w:sz w:val="28"/>
          <w:szCs w:val="28"/>
        </w:rPr>
        <w:t>.</w:t>
      </w:r>
      <w:r>
        <w:rPr>
          <w:bCs/>
          <w:sz w:val="28"/>
          <w:szCs w:val="28"/>
          <w:lang w:val="en-US"/>
        </w:rPr>
        <w:t>ru</w:t>
      </w:r>
      <w:r>
        <w:rPr>
          <w:bCs/>
          <w:sz w:val="28"/>
          <w:szCs w:val="28"/>
        </w:rPr>
        <w:t>/</w:t>
      </w:r>
      <w:r>
        <w:rPr>
          <w:bCs/>
          <w:sz w:val="28"/>
          <w:szCs w:val="28"/>
          <w:lang w:val="en-US"/>
        </w:rPr>
        <w:t>bank</w:t>
      </w:r>
      <w:r>
        <w:rPr>
          <w:bCs/>
          <w:sz w:val="28"/>
          <w:szCs w:val="28"/>
        </w:rPr>
        <w:t>.</w:t>
      </w:r>
      <w:r>
        <w:rPr>
          <w:bCs/>
          <w:sz w:val="28"/>
          <w:szCs w:val="28"/>
          <w:lang w:val="en-US"/>
        </w:rPr>
        <w:t>php</w:t>
      </w:r>
    </w:p>
    <w:p w:rsidR="00616934" w:rsidRPr="005A3FB8" w:rsidRDefault="00A353AF">
      <w:pPr>
        <w:pStyle w:val="af7"/>
        <w:widowControl/>
        <w:numPr>
          <w:ilvl w:val="0"/>
          <w:numId w:val="15"/>
        </w:numPr>
        <w:spacing w:after="120" w:line="276" w:lineRule="auto"/>
        <w:jc w:val="both"/>
        <w:rPr>
          <w:lang w:val="en-US"/>
        </w:rPr>
      </w:pPr>
      <w:r>
        <w:rPr>
          <w:sz w:val="28"/>
          <w:szCs w:val="28"/>
        </w:rPr>
        <w:t xml:space="preserve">Центр раскрытия корпоративной информации Интерфакс. </w:t>
      </w:r>
      <w:r>
        <w:rPr>
          <w:sz w:val="28"/>
          <w:szCs w:val="28"/>
          <w:lang w:val="en-US"/>
        </w:rPr>
        <w:t xml:space="preserve">URL: </w:t>
      </w:r>
      <w:hyperlink r:id="rId34">
        <w:r>
          <w:rPr>
            <w:sz w:val="28"/>
            <w:szCs w:val="28"/>
            <w:lang w:val="en-US"/>
          </w:rPr>
          <w:t>https://e-disclosure.ru/?attempt=1</w:t>
        </w:r>
      </w:hyperlink>
      <w:r>
        <w:rPr>
          <w:sz w:val="28"/>
          <w:szCs w:val="28"/>
          <w:lang w:val="en-US"/>
        </w:rPr>
        <w:t xml:space="preserve">. </w:t>
      </w:r>
    </w:p>
    <w:p w:rsidR="00616934" w:rsidRDefault="00A353AF">
      <w:pPr>
        <w:pStyle w:val="af7"/>
        <w:widowControl/>
        <w:numPr>
          <w:ilvl w:val="0"/>
          <w:numId w:val="15"/>
        </w:numPr>
        <w:spacing w:after="120" w:line="276" w:lineRule="auto"/>
        <w:jc w:val="both"/>
        <w:rPr>
          <w:sz w:val="28"/>
          <w:szCs w:val="28"/>
        </w:rPr>
      </w:pPr>
      <w:r>
        <w:rPr>
          <w:sz w:val="28"/>
          <w:szCs w:val="28"/>
        </w:rPr>
        <w:t xml:space="preserve">База данных Всемирного банка. </w:t>
      </w:r>
      <w:r>
        <w:rPr>
          <w:sz w:val="28"/>
          <w:szCs w:val="28"/>
          <w:lang w:val="en-US"/>
        </w:rPr>
        <w:t>URL</w:t>
      </w:r>
      <w:r>
        <w:rPr>
          <w:sz w:val="28"/>
          <w:szCs w:val="28"/>
        </w:rPr>
        <w:t xml:space="preserve">: </w:t>
      </w:r>
      <w:r>
        <w:rPr>
          <w:sz w:val="28"/>
          <w:szCs w:val="28"/>
          <w:lang w:val="en-US"/>
        </w:rPr>
        <w:t>https</w:t>
      </w:r>
      <w:r>
        <w:rPr>
          <w:sz w:val="28"/>
          <w:szCs w:val="28"/>
        </w:rPr>
        <w:t>://</w:t>
      </w:r>
      <w:r>
        <w:rPr>
          <w:sz w:val="28"/>
          <w:szCs w:val="28"/>
          <w:lang w:val="en-US"/>
        </w:rPr>
        <w:t>databank</w:t>
      </w:r>
      <w:r>
        <w:rPr>
          <w:sz w:val="28"/>
          <w:szCs w:val="28"/>
        </w:rPr>
        <w:t>.</w:t>
      </w:r>
      <w:r>
        <w:rPr>
          <w:sz w:val="28"/>
          <w:szCs w:val="28"/>
          <w:lang w:val="en-US"/>
        </w:rPr>
        <w:t>worldbank</w:t>
      </w:r>
      <w:r>
        <w:rPr>
          <w:sz w:val="28"/>
          <w:szCs w:val="28"/>
        </w:rPr>
        <w:t>.</w:t>
      </w:r>
      <w:r>
        <w:rPr>
          <w:sz w:val="28"/>
          <w:szCs w:val="28"/>
          <w:lang w:val="en-US"/>
        </w:rPr>
        <w:t>org</w:t>
      </w:r>
      <w:r>
        <w:rPr>
          <w:sz w:val="28"/>
          <w:szCs w:val="28"/>
        </w:rPr>
        <w:t>/</w:t>
      </w:r>
      <w:r>
        <w:rPr>
          <w:sz w:val="28"/>
          <w:szCs w:val="28"/>
          <w:lang w:val="en-US"/>
        </w:rPr>
        <w:t>source</w:t>
      </w:r>
      <w:r>
        <w:rPr>
          <w:sz w:val="28"/>
          <w:szCs w:val="28"/>
        </w:rPr>
        <w:t>/</w:t>
      </w:r>
      <w:r>
        <w:rPr>
          <w:sz w:val="28"/>
          <w:szCs w:val="28"/>
          <w:lang w:val="en-US"/>
        </w:rPr>
        <w:t>world</w:t>
      </w:r>
      <w:r>
        <w:rPr>
          <w:sz w:val="28"/>
          <w:szCs w:val="28"/>
        </w:rPr>
        <w:t>-</w:t>
      </w:r>
      <w:r>
        <w:rPr>
          <w:sz w:val="28"/>
          <w:szCs w:val="28"/>
          <w:lang w:val="en-US"/>
        </w:rPr>
        <w:t>development</w:t>
      </w:r>
      <w:r>
        <w:rPr>
          <w:sz w:val="28"/>
          <w:szCs w:val="28"/>
        </w:rPr>
        <w:t>-</w:t>
      </w:r>
      <w:r>
        <w:rPr>
          <w:sz w:val="28"/>
          <w:szCs w:val="28"/>
          <w:lang w:val="en-US"/>
        </w:rPr>
        <w:t>indicators</w:t>
      </w:r>
      <w:r>
        <w:rPr>
          <w:sz w:val="28"/>
          <w:szCs w:val="28"/>
        </w:rPr>
        <w:t>.</w:t>
      </w:r>
    </w:p>
    <w:p w:rsidR="00616934" w:rsidRDefault="00A353AF">
      <w:pPr>
        <w:pStyle w:val="af7"/>
        <w:widowControl/>
        <w:numPr>
          <w:ilvl w:val="0"/>
          <w:numId w:val="15"/>
        </w:numPr>
        <w:spacing w:after="120" w:line="276" w:lineRule="auto"/>
        <w:jc w:val="both"/>
        <w:rPr>
          <w:sz w:val="28"/>
          <w:szCs w:val="28"/>
        </w:rPr>
      </w:pPr>
      <w:r>
        <w:rPr>
          <w:sz w:val="28"/>
          <w:szCs w:val="28"/>
        </w:rPr>
        <w:t>Электронная библиотека Финансового университета (ЭБ) http://elib.fa.ru/</w:t>
      </w:r>
    </w:p>
    <w:p w:rsidR="00616934" w:rsidRDefault="00A353AF">
      <w:pPr>
        <w:pStyle w:val="af7"/>
        <w:widowControl/>
        <w:numPr>
          <w:ilvl w:val="0"/>
          <w:numId w:val="15"/>
        </w:numPr>
        <w:spacing w:after="120" w:line="276" w:lineRule="auto"/>
        <w:jc w:val="both"/>
        <w:rPr>
          <w:sz w:val="28"/>
          <w:szCs w:val="28"/>
        </w:rPr>
      </w:pPr>
      <w:r>
        <w:rPr>
          <w:sz w:val="28"/>
          <w:szCs w:val="28"/>
        </w:rPr>
        <w:t>Электронно-библиотечная система BOOK.RU http://www.book.ru</w:t>
      </w:r>
    </w:p>
    <w:p w:rsidR="00616934" w:rsidRDefault="00A353AF">
      <w:pPr>
        <w:pStyle w:val="af7"/>
        <w:widowControl/>
        <w:numPr>
          <w:ilvl w:val="0"/>
          <w:numId w:val="15"/>
        </w:numPr>
        <w:spacing w:after="120" w:line="276" w:lineRule="auto"/>
        <w:jc w:val="both"/>
      </w:pPr>
      <w:r>
        <w:rPr>
          <w:sz w:val="28"/>
          <w:szCs w:val="28"/>
        </w:rPr>
        <w:t xml:space="preserve">Электронно-библиотечная система </w:t>
      </w:r>
      <w:r>
        <w:rPr>
          <w:sz w:val="28"/>
          <w:szCs w:val="28"/>
          <w:lang w:val="en-US"/>
        </w:rPr>
        <w:t>Znanium</w:t>
      </w:r>
      <w:r>
        <w:rPr>
          <w:sz w:val="28"/>
          <w:szCs w:val="28"/>
        </w:rPr>
        <w:t xml:space="preserve"> </w:t>
      </w:r>
      <w:hyperlink r:id="rId35">
        <w:r>
          <w:rPr>
            <w:sz w:val="28"/>
            <w:szCs w:val="28"/>
          </w:rPr>
          <w:t>http://www.znanium.com</w:t>
        </w:r>
      </w:hyperlink>
    </w:p>
    <w:p w:rsidR="00616934" w:rsidRDefault="00A353AF">
      <w:pPr>
        <w:pStyle w:val="af7"/>
        <w:widowControl/>
        <w:numPr>
          <w:ilvl w:val="0"/>
          <w:numId w:val="15"/>
        </w:numPr>
        <w:spacing w:after="120" w:line="276" w:lineRule="auto"/>
        <w:jc w:val="both"/>
      </w:pPr>
      <w:r>
        <w:rPr>
          <w:sz w:val="28"/>
          <w:szCs w:val="28"/>
        </w:rPr>
        <w:t xml:space="preserve">Научная электронная библиотека eLibrary.ru </w:t>
      </w:r>
      <w:hyperlink r:id="rId36">
        <w:r>
          <w:rPr>
            <w:sz w:val="28"/>
            <w:szCs w:val="28"/>
          </w:rPr>
          <w:t>https://www.elibrary.ru/</w:t>
        </w:r>
      </w:hyperlink>
    </w:p>
    <w:p w:rsidR="00616934" w:rsidRDefault="00616934">
      <w:pPr>
        <w:spacing w:after="120" w:line="360" w:lineRule="auto"/>
        <w:ind w:left="720"/>
        <w:jc w:val="both"/>
        <w:rPr>
          <w:sz w:val="28"/>
          <w:szCs w:val="28"/>
        </w:rPr>
      </w:pPr>
    </w:p>
    <w:p w:rsidR="00616934" w:rsidRDefault="00A353AF">
      <w:pPr>
        <w:pStyle w:val="1"/>
        <w:spacing w:before="0" w:after="120"/>
        <w:ind w:firstLine="709"/>
        <w:rPr>
          <w:rFonts w:ascii="Times New Roman" w:hAnsi="Times New Roman" w:cs="Times New Roman"/>
          <w:bCs w:val="0"/>
          <w:color w:val="auto"/>
        </w:rPr>
      </w:pPr>
      <w:bookmarkStart w:id="19" w:name="_Toc119582454"/>
      <w:r>
        <w:rPr>
          <w:rFonts w:ascii="Times New Roman" w:hAnsi="Times New Roman" w:cs="Times New Roman"/>
          <w:bCs w:val="0"/>
          <w:color w:val="auto"/>
        </w:rPr>
        <w:t>10. Методические указания для обучающихся по освоению дисциплины</w:t>
      </w:r>
      <w:bookmarkEnd w:id="19"/>
    </w:p>
    <w:p w:rsidR="00616934" w:rsidRDefault="00A353AF">
      <w:pPr>
        <w:spacing w:line="360" w:lineRule="auto"/>
        <w:ind w:firstLine="709"/>
        <w:jc w:val="both"/>
        <w:rPr>
          <w:sz w:val="28"/>
          <w:szCs w:val="28"/>
        </w:rPr>
      </w:pPr>
      <w:r>
        <w:rPr>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p w:rsidR="00616934" w:rsidRDefault="00A353AF">
      <w:pPr>
        <w:spacing w:line="360" w:lineRule="auto"/>
        <w:ind w:firstLine="709"/>
        <w:contextualSpacing/>
        <w:jc w:val="both"/>
        <w:rPr>
          <w:sz w:val="28"/>
          <w:szCs w:val="28"/>
        </w:rPr>
      </w:pPr>
      <w:r>
        <w:rPr>
          <w:sz w:val="28"/>
          <w:szCs w:val="28"/>
        </w:rPr>
        <w:t xml:space="preserve">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p>
    <w:p w:rsidR="00616934" w:rsidRDefault="00616934">
      <w:pPr>
        <w:spacing w:line="360" w:lineRule="auto"/>
        <w:ind w:firstLine="709"/>
        <w:contextualSpacing/>
        <w:jc w:val="both"/>
        <w:rPr>
          <w:sz w:val="28"/>
          <w:szCs w:val="28"/>
        </w:rPr>
      </w:pPr>
    </w:p>
    <w:p w:rsidR="00616934" w:rsidRDefault="00A353AF">
      <w:pPr>
        <w:pStyle w:val="1"/>
        <w:spacing w:before="0" w:after="120"/>
        <w:ind w:firstLine="709"/>
        <w:rPr>
          <w:rFonts w:ascii="Times New Roman" w:hAnsi="Times New Roman" w:cs="Times New Roman"/>
          <w:bCs w:val="0"/>
          <w:color w:val="auto"/>
        </w:rPr>
      </w:pPr>
      <w:bookmarkStart w:id="20" w:name="_Toc119582455"/>
      <w:r>
        <w:rPr>
          <w:rFonts w:ascii="Times New Roman" w:hAnsi="Times New Roman" w:cs="Times New Roman"/>
          <w:bCs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0"/>
    </w:p>
    <w:p w:rsidR="00616934" w:rsidRDefault="00616934">
      <w:pPr>
        <w:rPr>
          <w:rFonts w:eastAsia="Calibri"/>
        </w:rPr>
      </w:pPr>
    </w:p>
    <w:p w:rsidR="00616934" w:rsidRDefault="00A353AF">
      <w:pPr>
        <w:keepNext/>
        <w:jc w:val="both"/>
        <w:outlineLvl w:val="0"/>
        <w:rPr>
          <w:rFonts w:eastAsia="Calibri"/>
          <w:b/>
          <w:bCs/>
          <w:kern w:val="2"/>
          <w:sz w:val="28"/>
          <w:szCs w:val="28"/>
        </w:rPr>
      </w:pPr>
      <w:bookmarkStart w:id="21" w:name="_Toc531614950"/>
      <w:bookmarkStart w:id="22" w:name="_Toc531686467"/>
      <w:bookmarkStart w:id="23" w:name="_Toc22036690"/>
      <w:bookmarkStart w:id="24" w:name="_Toc115871084"/>
      <w:bookmarkStart w:id="25" w:name="_Toc119582456"/>
      <w:r>
        <w:rPr>
          <w:rFonts w:eastAsia="Calibri"/>
          <w:b/>
          <w:bCs/>
          <w:kern w:val="2"/>
          <w:sz w:val="28"/>
          <w:szCs w:val="28"/>
        </w:rPr>
        <w:t>11. 1. Комплект лицензионного программного обеспечения:</w:t>
      </w:r>
      <w:bookmarkEnd w:id="21"/>
      <w:bookmarkEnd w:id="22"/>
      <w:bookmarkEnd w:id="23"/>
      <w:bookmarkEnd w:id="24"/>
      <w:bookmarkEnd w:id="25"/>
    </w:p>
    <w:p w:rsidR="00616934" w:rsidRPr="004B6F0B" w:rsidRDefault="00A353AF">
      <w:pPr>
        <w:spacing w:line="360" w:lineRule="auto"/>
        <w:ind w:firstLine="709"/>
        <w:jc w:val="both"/>
        <w:rPr>
          <w:sz w:val="28"/>
          <w:szCs w:val="28"/>
        </w:rPr>
      </w:pPr>
      <w:r w:rsidRPr="004B6F0B">
        <w:rPr>
          <w:sz w:val="28"/>
          <w:szCs w:val="28"/>
        </w:rPr>
        <w:t xml:space="preserve">1. </w:t>
      </w:r>
      <w:r>
        <w:rPr>
          <w:sz w:val="28"/>
          <w:szCs w:val="28"/>
        </w:rPr>
        <w:t>ОС</w:t>
      </w:r>
      <w:r w:rsidRPr="004B6F0B">
        <w:rPr>
          <w:sz w:val="28"/>
          <w:szCs w:val="28"/>
        </w:rPr>
        <w:t xml:space="preserve"> </w:t>
      </w:r>
      <w:r>
        <w:rPr>
          <w:sz w:val="28"/>
          <w:szCs w:val="28"/>
          <w:lang w:val="en-US"/>
        </w:rPr>
        <w:t>Windows</w:t>
      </w:r>
      <w:r w:rsidRPr="004B6F0B">
        <w:rPr>
          <w:sz w:val="28"/>
          <w:szCs w:val="28"/>
        </w:rPr>
        <w:t xml:space="preserve"> </w:t>
      </w:r>
      <w:r>
        <w:rPr>
          <w:sz w:val="28"/>
          <w:szCs w:val="28"/>
        </w:rPr>
        <w:t>или</w:t>
      </w:r>
      <w:r w:rsidRPr="004B6F0B">
        <w:rPr>
          <w:sz w:val="28"/>
          <w:szCs w:val="28"/>
        </w:rPr>
        <w:t xml:space="preserve"> </w:t>
      </w:r>
      <w:r>
        <w:rPr>
          <w:sz w:val="28"/>
          <w:szCs w:val="28"/>
        </w:rPr>
        <w:t>ОС</w:t>
      </w:r>
      <w:r w:rsidRPr="004B6F0B">
        <w:rPr>
          <w:sz w:val="28"/>
          <w:szCs w:val="28"/>
        </w:rPr>
        <w:t xml:space="preserve"> </w:t>
      </w:r>
      <w:r>
        <w:rPr>
          <w:sz w:val="28"/>
          <w:szCs w:val="28"/>
          <w:lang w:val="en-US"/>
        </w:rPr>
        <w:t>Astra</w:t>
      </w:r>
      <w:r w:rsidRPr="004B6F0B">
        <w:rPr>
          <w:sz w:val="28"/>
          <w:szCs w:val="28"/>
        </w:rPr>
        <w:t xml:space="preserve"> </w:t>
      </w:r>
      <w:r>
        <w:rPr>
          <w:sz w:val="28"/>
          <w:szCs w:val="28"/>
          <w:lang w:val="en-US"/>
        </w:rPr>
        <w:t>Linux</w:t>
      </w:r>
    </w:p>
    <w:p w:rsidR="00616934" w:rsidRPr="004B6F0B" w:rsidRDefault="00A353AF">
      <w:pPr>
        <w:spacing w:line="360" w:lineRule="auto"/>
        <w:ind w:firstLine="709"/>
        <w:jc w:val="both"/>
        <w:rPr>
          <w:sz w:val="28"/>
          <w:szCs w:val="28"/>
        </w:rPr>
      </w:pPr>
      <w:bookmarkStart w:id="26" w:name="_Toc531614951"/>
      <w:bookmarkStart w:id="27" w:name="_Toc531686468"/>
      <w:r w:rsidRPr="004B6F0B">
        <w:rPr>
          <w:sz w:val="28"/>
          <w:szCs w:val="28"/>
        </w:rPr>
        <w:t xml:space="preserve">2. </w:t>
      </w:r>
      <w:r>
        <w:rPr>
          <w:sz w:val="28"/>
          <w:szCs w:val="28"/>
          <w:lang w:val="en-US"/>
        </w:rPr>
        <w:t>Microsoft</w:t>
      </w:r>
      <w:r w:rsidRPr="004B6F0B">
        <w:rPr>
          <w:sz w:val="28"/>
          <w:szCs w:val="28"/>
        </w:rPr>
        <w:t xml:space="preserve">  </w:t>
      </w:r>
      <w:r>
        <w:rPr>
          <w:sz w:val="28"/>
          <w:szCs w:val="28"/>
          <w:lang w:val="en-US"/>
        </w:rPr>
        <w:t>Office</w:t>
      </w:r>
      <w:bookmarkEnd w:id="26"/>
      <w:bookmarkEnd w:id="27"/>
      <w:r w:rsidRPr="004B6F0B">
        <w:rPr>
          <w:sz w:val="28"/>
          <w:szCs w:val="28"/>
        </w:rPr>
        <w:t xml:space="preserve"> </w:t>
      </w:r>
      <w:r>
        <w:rPr>
          <w:sz w:val="28"/>
          <w:szCs w:val="28"/>
        </w:rPr>
        <w:t>или</w:t>
      </w:r>
      <w:r w:rsidRPr="004B6F0B">
        <w:rPr>
          <w:sz w:val="28"/>
          <w:szCs w:val="28"/>
        </w:rPr>
        <w:t xml:space="preserve"> </w:t>
      </w:r>
      <w:r>
        <w:rPr>
          <w:sz w:val="28"/>
          <w:szCs w:val="28"/>
        </w:rPr>
        <w:t>пакет</w:t>
      </w:r>
      <w:r w:rsidRPr="004B6F0B">
        <w:rPr>
          <w:sz w:val="28"/>
          <w:szCs w:val="28"/>
        </w:rPr>
        <w:t xml:space="preserve"> </w:t>
      </w:r>
      <w:r>
        <w:rPr>
          <w:sz w:val="28"/>
          <w:szCs w:val="28"/>
          <w:lang w:val="en-US"/>
        </w:rPr>
        <w:t>LibreOffice</w:t>
      </w:r>
    </w:p>
    <w:p w:rsidR="00616934" w:rsidRPr="004B6F0B" w:rsidRDefault="00A353AF">
      <w:pPr>
        <w:spacing w:line="360" w:lineRule="auto"/>
        <w:ind w:firstLine="709"/>
        <w:jc w:val="both"/>
        <w:rPr>
          <w:sz w:val="28"/>
          <w:szCs w:val="28"/>
        </w:rPr>
      </w:pPr>
      <w:r w:rsidRPr="004B6F0B">
        <w:rPr>
          <w:sz w:val="28"/>
          <w:szCs w:val="28"/>
        </w:rPr>
        <w:t xml:space="preserve">3. </w:t>
      </w:r>
      <w:r>
        <w:rPr>
          <w:sz w:val="28"/>
          <w:szCs w:val="28"/>
        </w:rPr>
        <w:t>Приложение</w:t>
      </w:r>
      <w:r w:rsidRPr="004B6F0B">
        <w:rPr>
          <w:sz w:val="28"/>
          <w:szCs w:val="28"/>
        </w:rPr>
        <w:t xml:space="preserve"> </w:t>
      </w:r>
      <w:r>
        <w:rPr>
          <w:sz w:val="28"/>
          <w:szCs w:val="28"/>
        </w:rPr>
        <w:t>для</w:t>
      </w:r>
      <w:r w:rsidRPr="004B6F0B">
        <w:rPr>
          <w:sz w:val="28"/>
          <w:szCs w:val="28"/>
        </w:rPr>
        <w:t xml:space="preserve"> </w:t>
      </w:r>
      <w:r>
        <w:rPr>
          <w:sz w:val="28"/>
          <w:szCs w:val="28"/>
        </w:rPr>
        <w:t>бизнес</w:t>
      </w:r>
      <w:r w:rsidRPr="004B6F0B">
        <w:rPr>
          <w:sz w:val="28"/>
          <w:szCs w:val="28"/>
        </w:rPr>
        <w:t>-</w:t>
      </w:r>
      <w:r>
        <w:rPr>
          <w:sz w:val="28"/>
          <w:szCs w:val="28"/>
        </w:rPr>
        <w:t>аналитики</w:t>
      </w:r>
      <w:r w:rsidRPr="004B6F0B">
        <w:rPr>
          <w:sz w:val="28"/>
          <w:szCs w:val="28"/>
        </w:rPr>
        <w:t xml:space="preserve"> </w:t>
      </w:r>
      <w:r>
        <w:rPr>
          <w:sz w:val="28"/>
          <w:szCs w:val="28"/>
          <w:lang w:val="en-US"/>
        </w:rPr>
        <w:t>MS</w:t>
      </w:r>
      <w:r w:rsidRPr="004B6F0B">
        <w:rPr>
          <w:sz w:val="28"/>
          <w:szCs w:val="28"/>
        </w:rPr>
        <w:t xml:space="preserve"> </w:t>
      </w:r>
      <w:r>
        <w:rPr>
          <w:sz w:val="28"/>
          <w:szCs w:val="28"/>
          <w:lang w:val="en-US"/>
        </w:rPr>
        <w:t>Power</w:t>
      </w:r>
      <w:r w:rsidRPr="004B6F0B">
        <w:rPr>
          <w:sz w:val="28"/>
          <w:szCs w:val="28"/>
        </w:rPr>
        <w:t xml:space="preserve"> </w:t>
      </w:r>
      <w:r>
        <w:rPr>
          <w:sz w:val="28"/>
          <w:szCs w:val="28"/>
          <w:lang w:val="en-US"/>
        </w:rPr>
        <w:t>BI</w:t>
      </w:r>
      <w:r w:rsidRPr="004B6F0B">
        <w:rPr>
          <w:sz w:val="28"/>
          <w:szCs w:val="28"/>
        </w:rPr>
        <w:t xml:space="preserve"> </w:t>
      </w:r>
      <w:r>
        <w:rPr>
          <w:sz w:val="28"/>
          <w:szCs w:val="28"/>
          <w:lang w:val="en-US"/>
        </w:rPr>
        <w:t>Desktop</w:t>
      </w:r>
    </w:p>
    <w:p w:rsidR="00616934" w:rsidRDefault="00A353AF">
      <w:pPr>
        <w:spacing w:line="360" w:lineRule="auto"/>
        <w:ind w:firstLine="709"/>
        <w:jc w:val="both"/>
        <w:rPr>
          <w:sz w:val="28"/>
          <w:szCs w:val="28"/>
        </w:rPr>
      </w:pPr>
      <w:r>
        <w:rPr>
          <w:sz w:val="28"/>
          <w:szCs w:val="28"/>
        </w:rPr>
        <w:t>4. Онлайн-приложение для бизнес-аналитики</w:t>
      </w:r>
      <w:r>
        <w:t xml:space="preserve"> </w:t>
      </w:r>
      <w:r>
        <w:rPr>
          <w:sz w:val="28"/>
          <w:szCs w:val="28"/>
        </w:rPr>
        <w:t>Yandex DataLens</w:t>
      </w:r>
    </w:p>
    <w:p w:rsidR="00616934" w:rsidRDefault="00A353AF">
      <w:pPr>
        <w:spacing w:line="360" w:lineRule="auto"/>
        <w:ind w:firstLine="709"/>
        <w:jc w:val="both"/>
        <w:rPr>
          <w:sz w:val="28"/>
          <w:szCs w:val="28"/>
        </w:rPr>
      </w:pPr>
      <w:bookmarkStart w:id="28" w:name="_Toc531614952"/>
      <w:bookmarkStart w:id="29" w:name="_Toc531686469"/>
      <w:r>
        <w:rPr>
          <w:sz w:val="28"/>
          <w:szCs w:val="28"/>
        </w:rPr>
        <w:t xml:space="preserve">5. Антивирус </w:t>
      </w:r>
      <w:bookmarkEnd w:id="28"/>
      <w:bookmarkEnd w:id="29"/>
      <w:r>
        <w:rPr>
          <w:sz w:val="28"/>
          <w:szCs w:val="28"/>
          <w:lang w:val="en-US"/>
        </w:rPr>
        <w:t>Kaspersky</w:t>
      </w:r>
    </w:p>
    <w:p w:rsidR="00616934" w:rsidRDefault="00616934">
      <w:pPr>
        <w:spacing w:line="360" w:lineRule="auto"/>
        <w:ind w:firstLine="709"/>
        <w:jc w:val="both"/>
        <w:rPr>
          <w:sz w:val="28"/>
          <w:szCs w:val="28"/>
        </w:rPr>
      </w:pPr>
    </w:p>
    <w:p w:rsidR="00616934" w:rsidRDefault="00A353AF">
      <w:pPr>
        <w:keepNext/>
        <w:jc w:val="both"/>
        <w:outlineLvl w:val="0"/>
        <w:rPr>
          <w:rFonts w:eastAsia="Calibri"/>
          <w:bCs/>
          <w:kern w:val="2"/>
          <w:sz w:val="28"/>
          <w:szCs w:val="28"/>
        </w:rPr>
      </w:pPr>
      <w:bookmarkStart w:id="30" w:name="_Toc531614953"/>
      <w:bookmarkStart w:id="31" w:name="_Toc531686470"/>
      <w:bookmarkStart w:id="32" w:name="_Toc22036691"/>
      <w:bookmarkStart w:id="33" w:name="_Toc115871085"/>
      <w:bookmarkStart w:id="34" w:name="_Toc119582457"/>
      <w:r>
        <w:rPr>
          <w:rFonts w:eastAsia="Calibri"/>
          <w:b/>
          <w:bCs/>
          <w:kern w:val="2"/>
          <w:sz w:val="28"/>
          <w:szCs w:val="28"/>
        </w:rPr>
        <w:t>11.2. Современные профессиональные базы данных и информационные справочные системы</w:t>
      </w:r>
      <w:bookmarkEnd w:id="30"/>
      <w:bookmarkEnd w:id="31"/>
      <w:bookmarkEnd w:id="32"/>
      <w:bookmarkEnd w:id="33"/>
      <w:bookmarkEnd w:id="34"/>
    </w:p>
    <w:p w:rsidR="00616934" w:rsidRDefault="00616934">
      <w:pPr>
        <w:shd w:val="clear" w:color="auto" w:fill="FFFFFF"/>
        <w:tabs>
          <w:tab w:val="left" w:pos="442"/>
        </w:tabs>
        <w:spacing w:line="360" w:lineRule="auto"/>
        <w:jc w:val="both"/>
        <w:rPr>
          <w:rFonts w:eastAsia="Calibri"/>
          <w:bCs/>
          <w:sz w:val="28"/>
          <w:szCs w:val="28"/>
        </w:rPr>
      </w:pPr>
    </w:p>
    <w:p w:rsidR="00616934" w:rsidRDefault="00A353AF">
      <w:pPr>
        <w:shd w:val="clear" w:color="auto" w:fill="FFFFFF"/>
        <w:tabs>
          <w:tab w:val="left" w:pos="442"/>
        </w:tabs>
        <w:spacing w:line="360" w:lineRule="auto"/>
        <w:jc w:val="both"/>
        <w:rPr>
          <w:rFonts w:eastAsia="Calibri"/>
          <w:bCs/>
          <w:sz w:val="28"/>
          <w:szCs w:val="28"/>
        </w:rPr>
      </w:pPr>
      <w:r>
        <w:rPr>
          <w:rFonts w:eastAsia="Calibri"/>
          <w:bCs/>
          <w:sz w:val="28"/>
          <w:szCs w:val="28"/>
        </w:rPr>
        <w:t xml:space="preserve">1. </w:t>
      </w:r>
      <w:r>
        <w:rPr>
          <w:sz w:val="28"/>
          <w:szCs w:val="28"/>
        </w:rPr>
        <w:t xml:space="preserve">Банк России. Раскрытие информации кредитными организациями. [Электронный ресурс] </w:t>
      </w:r>
      <w:r>
        <w:rPr>
          <w:sz w:val="28"/>
          <w:szCs w:val="28"/>
          <w:lang w:val="en-US"/>
        </w:rPr>
        <w:t>URL</w:t>
      </w:r>
      <w:r>
        <w:rPr>
          <w:sz w:val="28"/>
          <w:szCs w:val="28"/>
        </w:rPr>
        <w:t xml:space="preserve">: </w:t>
      </w:r>
      <w:hyperlink r:id="rId37">
        <w:r>
          <w:rPr>
            <w:sz w:val="28"/>
            <w:szCs w:val="28"/>
            <w:lang w:val="en-US"/>
          </w:rPr>
          <w:t>http</w:t>
        </w:r>
        <w:r>
          <w:rPr>
            <w:sz w:val="28"/>
            <w:szCs w:val="28"/>
          </w:rPr>
          <w:t>://</w:t>
        </w:r>
        <w:r>
          <w:rPr>
            <w:sz w:val="28"/>
            <w:szCs w:val="28"/>
            <w:lang w:val="en-US"/>
          </w:rPr>
          <w:t>www</w:t>
        </w:r>
        <w:r>
          <w:rPr>
            <w:sz w:val="28"/>
            <w:szCs w:val="28"/>
          </w:rPr>
          <w:t>.</w:t>
        </w:r>
        <w:r>
          <w:rPr>
            <w:sz w:val="28"/>
            <w:szCs w:val="28"/>
            <w:lang w:val="en-US"/>
          </w:rPr>
          <w:t>cbr</w:t>
        </w:r>
        <w:r>
          <w:rPr>
            <w:sz w:val="28"/>
            <w:szCs w:val="28"/>
          </w:rPr>
          <w:t>.</w:t>
        </w:r>
        <w:r>
          <w:rPr>
            <w:sz w:val="28"/>
            <w:szCs w:val="28"/>
            <w:lang w:val="en-US"/>
          </w:rPr>
          <w:t>ru</w:t>
        </w:r>
        <w:r>
          <w:rPr>
            <w:sz w:val="28"/>
            <w:szCs w:val="28"/>
          </w:rPr>
          <w:t>/</w:t>
        </w:r>
        <w:r>
          <w:rPr>
            <w:sz w:val="28"/>
            <w:szCs w:val="28"/>
            <w:lang w:val="en-US"/>
          </w:rPr>
          <w:t>banking</w:t>
        </w:r>
        <w:r>
          <w:rPr>
            <w:sz w:val="28"/>
            <w:szCs w:val="28"/>
          </w:rPr>
          <w:t>_</w:t>
        </w:r>
        <w:r>
          <w:rPr>
            <w:sz w:val="28"/>
            <w:szCs w:val="28"/>
            <w:lang w:val="en-US"/>
          </w:rPr>
          <w:t>sector</w:t>
        </w:r>
        <w:r>
          <w:rPr>
            <w:sz w:val="28"/>
            <w:szCs w:val="28"/>
          </w:rPr>
          <w:t>/</w:t>
        </w:r>
        <w:r>
          <w:rPr>
            <w:sz w:val="28"/>
            <w:szCs w:val="28"/>
            <w:lang w:val="en-US"/>
          </w:rPr>
          <w:t>otchetnost</w:t>
        </w:r>
        <w:r>
          <w:rPr>
            <w:sz w:val="28"/>
            <w:szCs w:val="28"/>
          </w:rPr>
          <w:t>-</w:t>
        </w:r>
        <w:r>
          <w:rPr>
            <w:sz w:val="28"/>
            <w:szCs w:val="28"/>
            <w:lang w:val="en-US"/>
          </w:rPr>
          <w:t>kreditnykh</w:t>
        </w:r>
        <w:r>
          <w:rPr>
            <w:sz w:val="28"/>
            <w:szCs w:val="28"/>
          </w:rPr>
          <w:t>-</w:t>
        </w:r>
        <w:r>
          <w:rPr>
            <w:sz w:val="28"/>
            <w:szCs w:val="28"/>
            <w:lang w:val="en-US"/>
          </w:rPr>
          <w:t>organizaciy</w:t>
        </w:r>
        <w:r>
          <w:rPr>
            <w:sz w:val="28"/>
            <w:szCs w:val="28"/>
          </w:rPr>
          <w:t>/</w:t>
        </w:r>
        <w:r>
          <w:rPr>
            <w:sz w:val="28"/>
            <w:szCs w:val="28"/>
            <w:lang w:val="en-US"/>
          </w:rPr>
          <w:t>transparent</w:t>
        </w:r>
        <w:r>
          <w:rPr>
            <w:sz w:val="28"/>
            <w:szCs w:val="28"/>
          </w:rPr>
          <w:t>/</w:t>
        </w:r>
      </w:hyperlink>
      <w:r>
        <w:rPr>
          <w:rFonts w:eastAsia="Calibri"/>
          <w:bCs/>
          <w:sz w:val="28"/>
          <w:szCs w:val="28"/>
        </w:rPr>
        <w:t xml:space="preserve"> .</w:t>
      </w:r>
    </w:p>
    <w:p w:rsidR="00616934" w:rsidRDefault="00A353AF">
      <w:pPr>
        <w:shd w:val="clear" w:color="auto" w:fill="FFFFFF"/>
        <w:tabs>
          <w:tab w:val="left" w:pos="442"/>
        </w:tabs>
        <w:spacing w:line="360" w:lineRule="auto"/>
        <w:jc w:val="both"/>
        <w:rPr>
          <w:rFonts w:eastAsia="Calibri"/>
          <w:bCs/>
          <w:sz w:val="28"/>
          <w:szCs w:val="28"/>
        </w:rPr>
      </w:pPr>
      <w:r>
        <w:rPr>
          <w:rFonts w:eastAsia="Calibri"/>
          <w:bCs/>
          <w:sz w:val="28"/>
          <w:szCs w:val="28"/>
        </w:rPr>
        <w:t xml:space="preserve">2. Портал банковского аналитика. </w:t>
      </w:r>
      <w:r>
        <w:rPr>
          <w:sz w:val="28"/>
          <w:szCs w:val="28"/>
        </w:rPr>
        <w:t xml:space="preserve">[Электронный ресурс] </w:t>
      </w:r>
      <w:r>
        <w:rPr>
          <w:sz w:val="28"/>
          <w:szCs w:val="28"/>
          <w:lang w:val="en-US"/>
        </w:rPr>
        <w:t>URL</w:t>
      </w:r>
      <w:r>
        <w:rPr>
          <w:sz w:val="28"/>
          <w:szCs w:val="28"/>
        </w:rPr>
        <w:t xml:space="preserve">: </w:t>
      </w:r>
      <w:hyperlink r:id="rId38">
        <w:r>
          <w:rPr>
            <w:rFonts w:eastAsia="Calibri"/>
            <w:bCs/>
            <w:sz w:val="28"/>
            <w:szCs w:val="28"/>
          </w:rPr>
          <w:t>https://analizbankov.ru/bank.php</w:t>
        </w:r>
      </w:hyperlink>
      <w:r>
        <w:rPr>
          <w:rFonts w:eastAsia="Calibri"/>
          <w:bCs/>
          <w:sz w:val="28"/>
          <w:szCs w:val="28"/>
        </w:rPr>
        <w:t xml:space="preserve">. </w:t>
      </w:r>
    </w:p>
    <w:p w:rsidR="00616934" w:rsidRDefault="00A353AF">
      <w:pPr>
        <w:shd w:val="clear" w:color="auto" w:fill="FFFFFF"/>
        <w:tabs>
          <w:tab w:val="left" w:pos="442"/>
        </w:tabs>
        <w:spacing w:line="360" w:lineRule="auto"/>
        <w:jc w:val="both"/>
        <w:rPr>
          <w:rFonts w:eastAsia="Calibri"/>
          <w:bCs/>
          <w:sz w:val="28"/>
          <w:szCs w:val="28"/>
        </w:rPr>
      </w:pPr>
      <w:r>
        <w:rPr>
          <w:sz w:val="28"/>
          <w:szCs w:val="28"/>
        </w:rPr>
        <w:t>3. Портал арбитражных дел «Электронное правосудие» (</w:t>
      </w:r>
      <w:hyperlink r:id="rId39">
        <w:r>
          <w:rPr>
            <w:sz w:val="28"/>
            <w:szCs w:val="28"/>
          </w:rPr>
          <w:t>https://kad.arbitr.ru/</w:t>
        </w:r>
      </w:hyperlink>
      <w:r>
        <w:rPr>
          <w:sz w:val="28"/>
          <w:szCs w:val="28"/>
        </w:rPr>
        <w:t>).</w:t>
      </w:r>
    </w:p>
    <w:p w:rsidR="00616934" w:rsidRDefault="00A353AF">
      <w:pPr>
        <w:shd w:val="clear" w:color="auto" w:fill="FFFFFF"/>
        <w:tabs>
          <w:tab w:val="left" w:pos="442"/>
        </w:tabs>
        <w:spacing w:line="360" w:lineRule="auto"/>
        <w:jc w:val="both"/>
        <w:rPr>
          <w:rFonts w:eastAsia="Calibri"/>
          <w:bCs/>
          <w:sz w:val="28"/>
          <w:szCs w:val="28"/>
        </w:rPr>
      </w:pPr>
      <w:r>
        <w:rPr>
          <w:rFonts w:eastAsia="Calibri"/>
          <w:bCs/>
          <w:sz w:val="28"/>
          <w:szCs w:val="28"/>
        </w:rPr>
        <w:t>4. Информационно-правовая система «Гарант»</w:t>
      </w:r>
    </w:p>
    <w:p w:rsidR="00616934" w:rsidRDefault="00A353AF">
      <w:pPr>
        <w:shd w:val="clear" w:color="auto" w:fill="FFFFFF"/>
        <w:tabs>
          <w:tab w:val="left" w:pos="442"/>
        </w:tabs>
        <w:spacing w:line="360" w:lineRule="auto"/>
        <w:jc w:val="both"/>
        <w:rPr>
          <w:rFonts w:eastAsia="Calibri"/>
          <w:bCs/>
          <w:sz w:val="28"/>
          <w:szCs w:val="28"/>
        </w:rPr>
      </w:pPr>
      <w:r>
        <w:rPr>
          <w:rFonts w:eastAsia="Calibri"/>
          <w:bCs/>
          <w:sz w:val="28"/>
          <w:szCs w:val="28"/>
        </w:rPr>
        <w:t>5. Информационно-правовая система «Консультант Плюс»</w:t>
      </w:r>
    </w:p>
    <w:p w:rsidR="00616934" w:rsidRDefault="00616934">
      <w:pPr>
        <w:shd w:val="clear" w:color="auto" w:fill="FFFFFF"/>
        <w:tabs>
          <w:tab w:val="left" w:pos="442"/>
        </w:tabs>
        <w:spacing w:line="360" w:lineRule="auto"/>
        <w:jc w:val="both"/>
        <w:rPr>
          <w:rFonts w:eastAsia="Calibri"/>
          <w:i/>
          <w:iCs/>
          <w:sz w:val="28"/>
          <w:szCs w:val="28"/>
        </w:rPr>
      </w:pPr>
    </w:p>
    <w:p w:rsidR="00616934" w:rsidRDefault="00A353AF">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616934" w:rsidRDefault="00A353AF">
      <w:pPr>
        <w:spacing w:line="276" w:lineRule="auto"/>
        <w:ind w:firstLine="709"/>
        <w:jc w:val="both"/>
        <w:rPr>
          <w:bCs/>
          <w:sz w:val="28"/>
          <w:szCs w:val="28"/>
        </w:rPr>
      </w:pPr>
      <w:r>
        <w:rPr>
          <w:bCs/>
          <w:sz w:val="28"/>
          <w:szCs w:val="28"/>
        </w:rPr>
        <w:t>Указанные средства не используются</w:t>
      </w:r>
    </w:p>
    <w:p w:rsidR="00616934" w:rsidRDefault="00616934">
      <w:pPr>
        <w:spacing w:line="360" w:lineRule="auto"/>
        <w:jc w:val="both"/>
        <w:rPr>
          <w:b/>
          <w:bCs/>
          <w:sz w:val="28"/>
          <w:szCs w:val="28"/>
        </w:rPr>
      </w:pPr>
    </w:p>
    <w:p w:rsidR="00616934" w:rsidRDefault="00A353AF">
      <w:pPr>
        <w:pStyle w:val="1"/>
        <w:spacing w:before="0" w:after="120"/>
        <w:ind w:firstLine="709"/>
        <w:rPr>
          <w:rFonts w:ascii="Times New Roman" w:hAnsi="Times New Roman" w:cs="Times New Roman"/>
          <w:bCs w:val="0"/>
          <w:color w:val="auto"/>
        </w:rPr>
      </w:pPr>
      <w:bookmarkStart w:id="35" w:name="_Toc119582458"/>
      <w:r>
        <w:rPr>
          <w:rFonts w:ascii="Times New Roman" w:hAnsi="Times New Roman" w:cs="Times New Roman"/>
          <w:bCs w:val="0"/>
          <w:color w:val="auto"/>
        </w:rPr>
        <w:t>12. Описание материально-технической базы, необходимой для осуществления образовательного процесса по дисциплине</w:t>
      </w:r>
      <w:bookmarkEnd w:id="35"/>
    </w:p>
    <w:p w:rsidR="00616934" w:rsidRDefault="00A353AF">
      <w:pPr>
        <w:spacing w:line="360" w:lineRule="auto"/>
        <w:ind w:firstLine="709"/>
        <w:jc w:val="both"/>
        <w:rPr>
          <w:sz w:val="28"/>
          <w:szCs w:val="28"/>
        </w:rPr>
      </w:pPr>
      <w:r>
        <w:rPr>
          <w:sz w:val="28"/>
          <w:szCs w:val="28"/>
        </w:rPr>
        <w:t>- компьютерные классы с выходом в Интернет;</w:t>
      </w:r>
    </w:p>
    <w:p w:rsidR="00616934" w:rsidRDefault="00A353AF">
      <w:pPr>
        <w:spacing w:line="360" w:lineRule="auto"/>
        <w:ind w:firstLine="709"/>
        <w:jc w:val="both"/>
        <w:rPr>
          <w:sz w:val="28"/>
          <w:szCs w:val="28"/>
        </w:rPr>
      </w:pPr>
      <w:r>
        <w:rPr>
          <w:sz w:val="28"/>
          <w:szCs w:val="28"/>
        </w:rPr>
        <w:t>- аудитории, оборудованные мультимедийными средствами обучения;</w:t>
      </w:r>
    </w:p>
    <w:p w:rsidR="00616934" w:rsidRDefault="00A353AF">
      <w:pPr>
        <w:spacing w:line="360" w:lineRule="auto"/>
        <w:ind w:firstLine="709"/>
        <w:jc w:val="both"/>
        <w:rPr>
          <w:sz w:val="28"/>
          <w:szCs w:val="28"/>
        </w:rPr>
      </w:pPr>
      <w:r>
        <w:rPr>
          <w:sz w:val="28"/>
          <w:szCs w:val="28"/>
        </w:rPr>
        <w:t>- доступ к современным информационным системам.</w:t>
      </w:r>
    </w:p>
    <w:p w:rsidR="00616934" w:rsidRDefault="00616934">
      <w:pPr>
        <w:spacing w:line="360" w:lineRule="auto"/>
        <w:ind w:firstLine="709"/>
        <w:jc w:val="both"/>
        <w:rPr>
          <w:color w:val="FF0000"/>
        </w:rPr>
      </w:pPr>
    </w:p>
    <w:p w:rsidR="00616934" w:rsidRDefault="00616934">
      <w:pPr>
        <w:spacing w:line="360" w:lineRule="auto"/>
        <w:ind w:firstLine="709"/>
        <w:jc w:val="both"/>
        <w:rPr>
          <w:color w:val="FF0000"/>
        </w:rPr>
      </w:pPr>
    </w:p>
    <w:sectPr w:rsidR="00616934">
      <w:footerReference w:type="default" r:id="rId40"/>
      <w:pgSz w:w="11906" w:h="16838"/>
      <w:pgMar w:top="1134" w:right="567"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307" w:rsidRDefault="003F1307">
      <w:r>
        <w:separator/>
      </w:r>
    </w:p>
  </w:endnote>
  <w:endnote w:type="continuationSeparator" w:id="0">
    <w:p w:rsidR="003F1307" w:rsidRDefault="003F1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variable"/>
  </w:font>
  <w:font w:name="Noto Sans Devanagari">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336959"/>
      <w:docPartObj>
        <w:docPartGallery w:val="Page Numbers (Bottom of Page)"/>
        <w:docPartUnique/>
      </w:docPartObj>
    </w:sdtPr>
    <w:sdtEndPr/>
    <w:sdtContent>
      <w:p w:rsidR="005A3FB8" w:rsidRDefault="005A3FB8">
        <w:pPr>
          <w:pStyle w:val="afb"/>
          <w:jc w:val="center"/>
          <w:rPr>
            <w:sz w:val="22"/>
            <w:szCs w:val="22"/>
          </w:rPr>
        </w:pPr>
        <w:r>
          <w:fldChar w:fldCharType="begin"/>
        </w:r>
        <w:r>
          <w:instrText>PAGE</w:instrText>
        </w:r>
        <w:r>
          <w:fldChar w:fldCharType="separate"/>
        </w:r>
        <w:r w:rsidR="00633249">
          <w:rPr>
            <w:noProof/>
          </w:rPr>
          <w:t>3</w:t>
        </w:r>
        <w:r>
          <w:fldChar w:fldCharType="end"/>
        </w:r>
      </w:p>
      <w:p w:rsidR="005A3FB8" w:rsidRDefault="003F1307">
        <w:pPr>
          <w:pStyle w:val="afb"/>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2972"/>
      <w:docPartObj>
        <w:docPartGallery w:val="Page Numbers (Bottom of Page)"/>
        <w:docPartUnique/>
      </w:docPartObj>
    </w:sdtPr>
    <w:sdtEndPr/>
    <w:sdtContent>
      <w:p w:rsidR="005A3FB8" w:rsidRDefault="005A3FB8">
        <w:pPr>
          <w:pStyle w:val="afb"/>
          <w:jc w:val="center"/>
          <w:rPr>
            <w:sz w:val="22"/>
            <w:szCs w:val="22"/>
          </w:rPr>
        </w:pPr>
        <w:r>
          <w:fldChar w:fldCharType="begin"/>
        </w:r>
        <w:r>
          <w:instrText>PAGE</w:instrText>
        </w:r>
        <w:r>
          <w:fldChar w:fldCharType="separate"/>
        </w:r>
        <w:r w:rsidR="00633249">
          <w:rPr>
            <w:noProof/>
          </w:rPr>
          <w:t>22</w:t>
        </w:r>
        <w:r>
          <w:fldChar w:fldCharType="end"/>
        </w:r>
      </w:p>
      <w:p w:rsidR="005A3FB8" w:rsidRDefault="003F1307">
        <w:pPr>
          <w:pStyle w:val="afb"/>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07125"/>
      <w:docPartObj>
        <w:docPartGallery w:val="Page Numbers (Bottom of Page)"/>
        <w:docPartUnique/>
      </w:docPartObj>
    </w:sdtPr>
    <w:sdtEndPr/>
    <w:sdtContent>
      <w:p w:rsidR="005A3FB8" w:rsidRDefault="005A3FB8">
        <w:pPr>
          <w:pStyle w:val="afb"/>
          <w:jc w:val="center"/>
          <w:rPr>
            <w:sz w:val="22"/>
            <w:szCs w:val="22"/>
          </w:rPr>
        </w:pPr>
        <w:r>
          <w:fldChar w:fldCharType="begin"/>
        </w:r>
        <w:r>
          <w:instrText>PAGE</w:instrText>
        </w:r>
        <w:r>
          <w:fldChar w:fldCharType="separate"/>
        </w:r>
        <w:r w:rsidR="00633249">
          <w:rPr>
            <w:noProof/>
          </w:rPr>
          <w:t>31</w:t>
        </w:r>
        <w:r>
          <w:fldChar w:fldCharType="end"/>
        </w:r>
      </w:p>
      <w:p w:rsidR="005A3FB8" w:rsidRDefault="003F1307">
        <w:pPr>
          <w:pStyle w:val="afb"/>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307" w:rsidRDefault="003F1307">
      <w:pPr>
        <w:rPr>
          <w:sz w:val="12"/>
        </w:rPr>
      </w:pPr>
      <w:r>
        <w:separator/>
      </w:r>
    </w:p>
  </w:footnote>
  <w:footnote w:type="continuationSeparator" w:id="0">
    <w:p w:rsidR="003F1307" w:rsidRDefault="003F1307">
      <w:pPr>
        <w:rPr>
          <w:sz w:val="12"/>
        </w:rPr>
      </w:pPr>
      <w:r>
        <w:continuationSeparator/>
      </w:r>
    </w:p>
  </w:footnote>
  <w:footnote w:id="1">
    <w:p w:rsidR="005A3FB8" w:rsidRDefault="005A3FB8">
      <w:pPr>
        <w:pStyle w:val="a3"/>
        <w:rPr>
          <w:lang w:val="en-US"/>
        </w:rPr>
      </w:pPr>
      <w:r>
        <w:rPr>
          <w:rStyle w:val="ae"/>
        </w:rPr>
        <w:footnoteRef/>
      </w:r>
      <w:r>
        <w:rPr>
          <w:lang w:val="en-US"/>
        </w:rPr>
        <w:t xml:space="preserve"> Karen Croxson, Jon Frost, Leonardo Gambacorta and Tommaso Valletti. Platform-based business</w:t>
      </w:r>
    </w:p>
    <w:p w:rsidR="005A3FB8" w:rsidRDefault="005A3FB8">
      <w:pPr>
        <w:pStyle w:val="a3"/>
        <w:rPr>
          <w:lang w:val="en-US"/>
        </w:rPr>
      </w:pPr>
      <w:r>
        <w:rPr>
          <w:lang w:val="en-US"/>
        </w:rPr>
        <w:t>models and financial inclusion// BIS Working Papers. No 986. January 2022</w:t>
      </w:r>
    </w:p>
  </w:footnote>
  <w:footnote w:id="2">
    <w:p w:rsidR="005A3FB8" w:rsidRDefault="005A3FB8">
      <w:pPr>
        <w:pStyle w:val="a3"/>
      </w:pPr>
      <w:r>
        <w:rPr>
          <w:rStyle w:val="ae"/>
        </w:rPr>
        <w:footnoteRef/>
      </w:r>
      <w:r>
        <w:rPr>
          <w:lang w:val="en-US"/>
        </w:rPr>
        <w:t xml:space="preserve"> Rodrigo Coelho, Amélie Monteil, Vasily Pozdyshev and Jean-Philippe Svoronos. Supervisory practices for assessing the sustainability of banks’ business models// FSI Insights on policy implementation. No</w:t>
      </w:r>
      <w:r>
        <w:t xml:space="preserve"> 40. </w:t>
      </w:r>
      <w:r>
        <w:rPr>
          <w:lang w:val="en-US"/>
        </w:rPr>
        <w:t>BIS</w:t>
      </w:r>
      <w:r>
        <w:t xml:space="preserve">. </w:t>
      </w:r>
      <w:r>
        <w:rPr>
          <w:lang w:val="en-US"/>
        </w:rPr>
        <w:t>April</w:t>
      </w:r>
      <w:r>
        <w:t xml:space="preserve"> 2022.</w:t>
      </w:r>
    </w:p>
  </w:footnote>
  <w:footnote w:id="3">
    <w:p w:rsidR="005A3FB8" w:rsidRDefault="005A3FB8">
      <w:pPr>
        <w:pStyle w:val="a3"/>
      </w:pPr>
      <w:r>
        <w:rPr>
          <w:rStyle w:val="ae"/>
        </w:rPr>
        <w:footnoteRef/>
      </w:r>
      <w:r>
        <w:t xml:space="preserve"> См. п. 4.2 Приложения 1 к </w:t>
      </w:r>
      <w:hyperlink r:id="rId1" w:anchor="aLaoadTopTCqXs6z1" w:history="1">
        <w:r>
          <w:t>Указанию</w:t>
        </w:r>
      </w:hyperlink>
      <w:r>
        <w:t xml:space="preserve"> Банка России от 15.04.2015 г. № 3624-У «О требованиях к системе управления рисками и капиталом кредитной организации и банковской группы»</w:t>
      </w:r>
    </w:p>
  </w:footnote>
  <w:footnote w:id="4">
    <w:p w:rsidR="005A3FB8" w:rsidRDefault="005A3FB8">
      <w:pPr>
        <w:pStyle w:val="a3"/>
      </w:pPr>
      <w:r>
        <w:rPr>
          <w:rStyle w:val="ae"/>
        </w:rPr>
        <w:footnoteRef/>
      </w:r>
      <w:r>
        <w:t xml:space="preserve"> См. пп. 4.3.2 Положения Банка России от 08.04.2020 N 716-П «О требованиях к системе управления операционным риском в кредитной организации и банковской группе»</w:t>
      </w:r>
    </w:p>
  </w:footnote>
  <w:footnote w:id="5">
    <w:p w:rsidR="005A3FB8" w:rsidRDefault="005A3FB8">
      <w:pPr>
        <w:pStyle w:val="a3"/>
        <w:rPr>
          <w:lang w:val="en-US"/>
        </w:rPr>
      </w:pPr>
      <w:r>
        <w:rPr>
          <w:rStyle w:val="ae"/>
        </w:rPr>
        <w:footnoteRef/>
      </w:r>
      <w:r>
        <w:rPr>
          <w:lang w:val="en-US"/>
        </w:rPr>
        <w:t xml:space="preserve"> </w:t>
      </w:r>
      <w:r>
        <w:t>Например</w:t>
      </w:r>
      <w:r>
        <w:rPr>
          <w:lang w:val="en-US"/>
        </w:rPr>
        <w:t xml:space="preserve">, Nosratabadi S., Pinter G., Mosavi A., Semperger S. Sustainable Banking; Evaluation of the European Business Models// Sustainability. 2020. 2314. URL: </w:t>
      </w:r>
      <w:hyperlink r:id="rId2">
        <w:r>
          <w:rPr>
            <w:lang w:val="en-US"/>
          </w:rPr>
          <w:t>https://res.mdpi.com/d_attachment/sustainability/sustainability-12-02314/article_deploy/sustainability-12-02314.pdf</w:t>
        </w:r>
      </w:hyperlink>
      <w:r>
        <w:rPr>
          <w:lang w:val="en-US"/>
        </w:rPr>
        <w:t xml:space="preserve"> </w:t>
      </w:r>
    </w:p>
  </w:footnote>
  <w:footnote w:id="6">
    <w:p w:rsidR="005A3FB8" w:rsidRDefault="005A3FB8">
      <w:pPr>
        <w:pStyle w:val="a3"/>
        <w:rPr>
          <w:lang w:val="en-US"/>
        </w:rPr>
      </w:pPr>
      <w:r>
        <w:rPr>
          <w:rStyle w:val="ae"/>
        </w:rPr>
        <w:footnoteRef/>
      </w:r>
      <w:r>
        <w:rPr>
          <w:lang w:val="en-US"/>
        </w:rPr>
        <w:t xml:space="preserve"> </w:t>
      </w:r>
      <w:r>
        <w:t>Например</w:t>
      </w:r>
      <w:r>
        <w:rPr>
          <w:lang w:val="en-US"/>
        </w:rPr>
        <w:t xml:space="preserve">, Chockalingam, A., Dabadghao, S. and Soetekouw, R. Strategic risk, banks, and Basel III: estimating economic capital requirements// Journal of Risk Finance. 2018. Vol. 19. No. 3. P. 225-246. URL: </w:t>
      </w:r>
      <w:hyperlink r:id="rId3">
        <w:r>
          <w:rPr>
            <w:lang w:val="en-US"/>
          </w:rPr>
          <w:t>https://www.emerald.com/insight/content/doi/10.1108/JRF-11-2016-0142/full/html</w:t>
        </w:r>
      </w:hyperlink>
      <w:r>
        <w:rPr>
          <w:lang w:val="en-US"/>
        </w:rPr>
        <w:t xml:space="preserve"> </w:t>
      </w:r>
    </w:p>
  </w:footnote>
  <w:footnote w:id="7">
    <w:p w:rsidR="005A3FB8" w:rsidRDefault="005A3FB8">
      <w:pPr>
        <w:pStyle w:val="a3"/>
        <w:rPr>
          <w:lang w:val="en-US"/>
        </w:rPr>
      </w:pPr>
      <w:r>
        <w:rPr>
          <w:rStyle w:val="ae"/>
        </w:rPr>
        <w:footnoteRef/>
      </w:r>
      <w:r>
        <w:rPr>
          <w:lang w:val="en-US"/>
        </w:rPr>
        <w:t xml:space="preserve"> </w:t>
      </w:r>
      <w:r>
        <w:t>Например</w:t>
      </w:r>
      <w:r>
        <w:rPr>
          <w:lang w:val="en-US"/>
        </w:rPr>
        <w:t xml:space="preserve">, Köhler M. Which banks are more risky? The impact of business models on bank stability// Journal of Financial Stability. 2015. Vol. 16. P. 195-212. </w:t>
      </w:r>
    </w:p>
    <w:p w:rsidR="005A3FB8" w:rsidRDefault="005A3FB8">
      <w:pPr>
        <w:pStyle w:val="a3"/>
        <w:rPr>
          <w:lang w:val="en-US"/>
        </w:rPr>
      </w:pPr>
      <w:r>
        <w:rPr>
          <w:lang w:val="en-US"/>
        </w:rPr>
        <w:t xml:space="preserve">Mergaerts </w:t>
      </w:r>
      <w:r>
        <w:rPr>
          <w:rFonts w:ascii="Cambria Math" w:hAnsi="Cambria Math" w:cs="Cambria Math"/>
          <w:lang w:val="en-US"/>
        </w:rPr>
        <w:t>F.</w:t>
      </w:r>
      <w:r>
        <w:rPr>
          <w:lang w:val="en-US"/>
        </w:rPr>
        <w:t>, Vennet R.V. Business models and bank performance: A long-term perspective// Journal of Financial Stability. 2016. Vol. 22. P. 57-75.</w:t>
      </w:r>
    </w:p>
  </w:footnote>
  <w:footnote w:id="8">
    <w:p w:rsidR="005A3FB8" w:rsidRDefault="005A3FB8">
      <w:pPr>
        <w:pStyle w:val="a3"/>
      </w:pPr>
      <w:r>
        <w:rPr>
          <w:rStyle w:val="ae"/>
        </w:rPr>
        <w:footnoteRef/>
      </w:r>
      <w:r>
        <w:t xml:space="preserve"> СПОД – события после отчетной даты.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93FCE"/>
    <w:multiLevelType w:val="multilevel"/>
    <w:tmpl w:val="E5E415E0"/>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6257943"/>
    <w:multiLevelType w:val="multilevel"/>
    <w:tmpl w:val="B628D1DC"/>
    <w:lvl w:ilvl="0">
      <w:start w:val="1"/>
      <w:numFmt w:val="decimal"/>
      <w:lvlText w:val="%1."/>
      <w:lvlJc w:val="left"/>
      <w:pPr>
        <w:tabs>
          <w:tab w:val="num" w:pos="0"/>
        </w:tabs>
        <w:ind w:left="2434" w:hanging="360"/>
      </w:pPr>
      <w:rPr>
        <w:b w:val="0"/>
        <w:i w:val="0"/>
      </w:rPr>
    </w:lvl>
    <w:lvl w:ilvl="1">
      <w:start w:val="1"/>
      <w:numFmt w:val="lowerLetter"/>
      <w:lvlText w:val="%2."/>
      <w:lvlJc w:val="left"/>
      <w:pPr>
        <w:tabs>
          <w:tab w:val="num" w:pos="0"/>
        </w:tabs>
        <w:ind w:left="3154" w:hanging="360"/>
      </w:pPr>
    </w:lvl>
    <w:lvl w:ilvl="2">
      <w:start w:val="1"/>
      <w:numFmt w:val="lowerRoman"/>
      <w:lvlText w:val="%3."/>
      <w:lvlJc w:val="right"/>
      <w:pPr>
        <w:tabs>
          <w:tab w:val="num" w:pos="0"/>
        </w:tabs>
        <w:ind w:left="3874" w:hanging="180"/>
      </w:pPr>
    </w:lvl>
    <w:lvl w:ilvl="3">
      <w:start w:val="1"/>
      <w:numFmt w:val="decimal"/>
      <w:lvlText w:val="%4."/>
      <w:lvlJc w:val="left"/>
      <w:pPr>
        <w:tabs>
          <w:tab w:val="num" w:pos="0"/>
        </w:tabs>
        <w:ind w:left="4594" w:hanging="360"/>
      </w:pPr>
    </w:lvl>
    <w:lvl w:ilvl="4">
      <w:start w:val="1"/>
      <w:numFmt w:val="lowerLetter"/>
      <w:lvlText w:val="%5."/>
      <w:lvlJc w:val="left"/>
      <w:pPr>
        <w:tabs>
          <w:tab w:val="num" w:pos="0"/>
        </w:tabs>
        <w:ind w:left="5314" w:hanging="360"/>
      </w:pPr>
    </w:lvl>
    <w:lvl w:ilvl="5">
      <w:start w:val="1"/>
      <w:numFmt w:val="lowerRoman"/>
      <w:lvlText w:val="%6."/>
      <w:lvlJc w:val="right"/>
      <w:pPr>
        <w:tabs>
          <w:tab w:val="num" w:pos="0"/>
        </w:tabs>
        <w:ind w:left="6034" w:hanging="180"/>
      </w:pPr>
    </w:lvl>
    <w:lvl w:ilvl="6">
      <w:start w:val="1"/>
      <w:numFmt w:val="decimal"/>
      <w:lvlText w:val="%7."/>
      <w:lvlJc w:val="left"/>
      <w:pPr>
        <w:tabs>
          <w:tab w:val="num" w:pos="0"/>
        </w:tabs>
        <w:ind w:left="6754" w:hanging="360"/>
      </w:pPr>
    </w:lvl>
    <w:lvl w:ilvl="7">
      <w:start w:val="1"/>
      <w:numFmt w:val="lowerLetter"/>
      <w:lvlText w:val="%8."/>
      <w:lvlJc w:val="left"/>
      <w:pPr>
        <w:tabs>
          <w:tab w:val="num" w:pos="0"/>
        </w:tabs>
        <w:ind w:left="7474" w:hanging="360"/>
      </w:pPr>
    </w:lvl>
    <w:lvl w:ilvl="8">
      <w:start w:val="1"/>
      <w:numFmt w:val="lowerRoman"/>
      <w:lvlText w:val="%9."/>
      <w:lvlJc w:val="right"/>
      <w:pPr>
        <w:tabs>
          <w:tab w:val="num" w:pos="0"/>
        </w:tabs>
        <w:ind w:left="8194" w:hanging="180"/>
      </w:pPr>
    </w:lvl>
  </w:abstractNum>
  <w:abstractNum w:abstractNumId="2" w15:restartNumberingAfterBreak="0">
    <w:nsid w:val="135D7AF0"/>
    <w:multiLevelType w:val="multilevel"/>
    <w:tmpl w:val="376214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5127F4D"/>
    <w:multiLevelType w:val="multilevel"/>
    <w:tmpl w:val="108C471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A573EFB"/>
    <w:multiLevelType w:val="multilevel"/>
    <w:tmpl w:val="E4948074"/>
    <w:lvl w:ilvl="0">
      <w:start w:val="1"/>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23C338FC"/>
    <w:multiLevelType w:val="multilevel"/>
    <w:tmpl w:val="ABBE2172"/>
    <w:lvl w:ilvl="0">
      <w:start w:val="1"/>
      <w:numFmt w:val="bullet"/>
      <w:lvlText w:val="−"/>
      <w:lvlJc w:val="left"/>
      <w:pPr>
        <w:tabs>
          <w:tab w:val="num" w:pos="0"/>
        </w:tabs>
        <w:ind w:left="1560" w:hanging="360"/>
      </w:pPr>
      <w:rPr>
        <w:rFonts w:ascii="Times New Roman" w:hAnsi="Times New Roman" w:cs="Times New Roman" w:hint="default"/>
      </w:rPr>
    </w:lvl>
    <w:lvl w:ilvl="1">
      <w:start w:val="1"/>
      <w:numFmt w:val="bullet"/>
      <w:lvlText w:val="o"/>
      <w:lvlJc w:val="left"/>
      <w:pPr>
        <w:tabs>
          <w:tab w:val="num" w:pos="0"/>
        </w:tabs>
        <w:ind w:left="2280" w:hanging="360"/>
      </w:pPr>
      <w:rPr>
        <w:rFonts w:ascii="Courier New" w:hAnsi="Courier New" w:cs="Courier New" w:hint="default"/>
      </w:rPr>
    </w:lvl>
    <w:lvl w:ilvl="2">
      <w:start w:val="1"/>
      <w:numFmt w:val="bullet"/>
      <w:lvlText w:val=""/>
      <w:lvlJc w:val="left"/>
      <w:pPr>
        <w:tabs>
          <w:tab w:val="num" w:pos="0"/>
        </w:tabs>
        <w:ind w:left="3000" w:hanging="360"/>
      </w:pPr>
      <w:rPr>
        <w:rFonts w:ascii="Wingdings" w:hAnsi="Wingdings" w:cs="Wingdings" w:hint="default"/>
      </w:rPr>
    </w:lvl>
    <w:lvl w:ilvl="3">
      <w:start w:val="1"/>
      <w:numFmt w:val="bullet"/>
      <w:lvlText w:val=""/>
      <w:lvlJc w:val="left"/>
      <w:pPr>
        <w:tabs>
          <w:tab w:val="num" w:pos="0"/>
        </w:tabs>
        <w:ind w:left="3720" w:hanging="360"/>
      </w:pPr>
      <w:rPr>
        <w:rFonts w:ascii="Symbol" w:hAnsi="Symbol" w:cs="Symbol" w:hint="default"/>
      </w:rPr>
    </w:lvl>
    <w:lvl w:ilvl="4">
      <w:start w:val="1"/>
      <w:numFmt w:val="bullet"/>
      <w:lvlText w:val="o"/>
      <w:lvlJc w:val="left"/>
      <w:pPr>
        <w:tabs>
          <w:tab w:val="num" w:pos="0"/>
        </w:tabs>
        <w:ind w:left="4440" w:hanging="360"/>
      </w:pPr>
      <w:rPr>
        <w:rFonts w:ascii="Courier New" w:hAnsi="Courier New" w:cs="Courier New" w:hint="default"/>
      </w:rPr>
    </w:lvl>
    <w:lvl w:ilvl="5">
      <w:start w:val="1"/>
      <w:numFmt w:val="bullet"/>
      <w:lvlText w:val=""/>
      <w:lvlJc w:val="left"/>
      <w:pPr>
        <w:tabs>
          <w:tab w:val="num" w:pos="0"/>
        </w:tabs>
        <w:ind w:left="5160" w:hanging="360"/>
      </w:pPr>
      <w:rPr>
        <w:rFonts w:ascii="Wingdings" w:hAnsi="Wingdings" w:cs="Wingdings" w:hint="default"/>
      </w:rPr>
    </w:lvl>
    <w:lvl w:ilvl="6">
      <w:start w:val="1"/>
      <w:numFmt w:val="bullet"/>
      <w:lvlText w:val=""/>
      <w:lvlJc w:val="left"/>
      <w:pPr>
        <w:tabs>
          <w:tab w:val="num" w:pos="0"/>
        </w:tabs>
        <w:ind w:left="5880" w:hanging="360"/>
      </w:pPr>
      <w:rPr>
        <w:rFonts w:ascii="Symbol" w:hAnsi="Symbol" w:cs="Symbol" w:hint="default"/>
      </w:rPr>
    </w:lvl>
    <w:lvl w:ilvl="7">
      <w:start w:val="1"/>
      <w:numFmt w:val="bullet"/>
      <w:lvlText w:val="o"/>
      <w:lvlJc w:val="left"/>
      <w:pPr>
        <w:tabs>
          <w:tab w:val="num" w:pos="0"/>
        </w:tabs>
        <w:ind w:left="6600" w:hanging="360"/>
      </w:pPr>
      <w:rPr>
        <w:rFonts w:ascii="Courier New" w:hAnsi="Courier New" w:cs="Courier New" w:hint="default"/>
      </w:rPr>
    </w:lvl>
    <w:lvl w:ilvl="8">
      <w:start w:val="1"/>
      <w:numFmt w:val="bullet"/>
      <w:lvlText w:val=""/>
      <w:lvlJc w:val="left"/>
      <w:pPr>
        <w:tabs>
          <w:tab w:val="num" w:pos="0"/>
        </w:tabs>
        <w:ind w:left="7320" w:hanging="360"/>
      </w:pPr>
      <w:rPr>
        <w:rFonts w:ascii="Wingdings" w:hAnsi="Wingdings" w:cs="Wingdings" w:hint="default"/>
      </w:rPr>
    </w:lvl>
  </w:abstractNum>
  <w:abstractNum w:abstractNumId="6" w15:restartNumberingAfterBreak="0">
    <w:nsid w:val="2AC753F4"/>
    <w:multiLevelType w:val="multilevel"/>
    <w:tmpl w:val="E12E407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15:restartNumberingAfterBreak="0">
    <w:nsid w:val="3A870977"/>
    <w:multiLevelType w:val="multilevel"/>
    <w:tmpl w:val="7E6EA7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BA5648E"/>
    <w:multiLevelType w:val="multilevel"/>
    <w:tmpl w:val="DF88DF34"/>
    <w:lvl w:ilvl="0">
      <w:start w:val="1"/>
      <w:numFmt w:val="decimal"/>
      <w:lvlText w:val="%1."/>
      <w:lvlJc w:val="left"/>
      <w:pPr>
        <w:tabs>
          <w:tab w:val="num" w:pos="720"/>
        </w:tabs>
        <w:ind w:left="720" w:hanging="360"/>
      </w:pPr>
      <w:rPr>
        <w:rFonts w:ascii="Times New Roman" w:hAnsi="Times New Roman"/>
        <w:sz w:val="28"/>
        <w:szCs w:val="28"/>
      </w:rPr>
    </w:lvl>
    <w:lvl w:ilvl="1">
      <w:start w:val="1"/>
      <w:numFmt w:val="decimal"/>
      <w:lvlText w:val="%2."/>
      <w:lvlJc w:val="left"/>
      <w:pPr>
        <w:tabs>
          <w:tab w:val="num" w:pos="1080"/>
        </w:tabs>
        <w:ind w:left="1080" w:hanging="360"/>
      </w:pPr>
      <w:rPr>
        <w:rFonts w:ascii="Times New Roman" w:hAnsi="Times New Roman"/>
        <w:sz w:val="28"/>
        <w:szCs w:val="28"/>
      </w:rPr>
    </w:lvl>
    <w:lvl w:ilvl="2">
      <w:start w:val="1"/>
      <w:numFmt w:val="decimal"/>
      <w:lvlText w:val="%3."/>
      <w:lvlJc w:val="left"/>
      <w:pPr>
        <w:tabs>
          <w:tab w:val="num" w:pos="1440"/>
        </w:tabs>
        <w:ind w:left="1440" w:hanging="360"/>
      </w:pPr>
      <w:rPr>
        <w:rFonts w:ascii="Times New Roman" w:hAnsi="Times New Roman"/>
        <w:sz w:val="28"/>
        <w:szCs w:val="28"/>
      </w:rPr>
    </w:lvl>
    <w:lvl w:ilvl="3">
      <w:start w:val="1"/>
      <w:numFmt w:val="decimal"/>
      <w:lvlText w:val="%4."/>
      <w:lvlJc w:val="left"/>
      <w:pPr>
        <w:tabs>
          <w:tab w:val="num" w:pos="1800"/>
        </w:tabs>
        <w:ind w:left="1800" w:hanging="360"/>
      </w:pPr>
      <w:rPr>
        <w:rFonts w:ascii="Times New Roman" w:hAnsi="Times New Roman"/>
        <w:sz w:val="28"/>
        <w:szCs w:val="28"/>
      </w:rPr>
    </w:lvl>
    <w:lvl w:ilvl="4">
      <w:start w:val="1"/>
      <w:numFmt w:val="decimal"/>
      <w:lvlText w:val="%5."/>
      <w:lvlJc w:val="left"/>
      <w:pPr>
        <w:tabs>
          <w:tab w:val="num" w:pos="2160"/>
        </w:tabs>
        <w:ind w:left="2160" w:hanging="360"/>
      </w:pPr>
      <w:rPr>
        <w:rFonts w:ascii="Times New Roman" w:hAnsi="Times New Roman"/>
        <w:sz w:val="28"/>
        <w:szCs w:val="28"/>
      </w:rPr>
    </w:lvl>
    <w:lvl w:ilvl="5">
      <w:start w:val="1"/>
      <w:numFmt w:val="decimal"/>
      <w:lvlText w:val="%6."/>
      <w:lvlJc w:val="left"/>
      <w:pPr>
        <w:tabs>
          <w:tab w:val="num" w:pos="2520"/>
        </w:tabs>
        <w:ind w:left="2520" w:hanging="360"/>
      </w:pPr>
      <w:rPr>
        <w:rFonts w:ascii="Times New Roman" w:hAnsi="Times New Roman"/>
        <w:sz w:val="28"/>
        <w:szCs w:val="28"/>
      </w:rPr>
    </w:lvl>
    <w:lvl w:ilvl="6">
      <w:start w:val="1"/>
      <w:numFmt w:val="decimal"/>
      <w:lvlText w:val="%7."/>
      <w:lvlJc w:val="left"/>
      <w:pPr>
        <w:tabs>
          <w:tab w:val="num" w:pos="2880"/>
        </w:tabs>
        <w:ind w:left="2880" w:hanging="360"/>
      </w:pPr>
      <w:rPr>
        <w:rFonts w:ascii="Times New Roman" w:hAnsi="Times New Roman"/>
        <w:sz w:val="28"/>
        <w:szCs w:val="28"/>
      </w:rPr>
    </w:lvl>
    <w:lvl w:ilvl="7">
      <w:start w:val="1"/>
      <w:numFmt w:val="decimal"/>
      <w:lvlText w:val="%8."/>
      <w:lvlJc w:val="left"/>
      <w:pPr>
        <w:tabs>
          <w:tab w:val="num" w:pos="3240"/>
        </w:tabs>
        <w:ind w:left="3240" w:hanging="360"/>
      </w:pPr>
      <w:rPr>
        <w:rFonts w:ascii="Times New Roman" w:hAnsi="Times New Roman"/>
        <w:sz w:val="28"/>
        <w:szCs w:val="28"/>
      </w:rPr>
    </w:lvl>
    <w:lvl w:ilvl="8">
      <w:start w:val="1"/>
      <w:numFmt w:val="decimal"/>
      <w:lvlText w:val="%9."/>
      <w:lvlJc w:val="left"/>
      <w:pPr>
        <w:tabs>
          <w:tab w:val="num" w:pos="3600"/>
        </w:tabs>
        <w:ind w:left="3600" w:hanging="360"/>
      </w:pPr>
      <w:rPr>
        <w:rFonts w:ascii="Times New Roman" w:hAnsi="Times New Roman"/>
        <w:sz w:val="28"/>
        <w:szCs w:val="28"/>
      </w:rPr>
    </w:lvl>
  </w:abstractNum>
  <w:abstractNum w:abstractNumId="9" w15:restartNumberingAfterBreak="0">
    <w:nsid w:val="458A0FC9"/>
    <w:multiLevelType w:val="multilevel"/>
    <w:tmpl w:val="A81E1CF8"/>
    <w:lvl w:ilvl="0">
      <w:start w:val="1"/>
      <w:numFmt w:val="decimal"/>
      <w:lvlText w:val="%1."/>
      <w:lvlJc w:val="left"/>
      <w:pPr>
        <w:tabs>
          <w:tab w:val="num" w:pos="720"/>
        </w:tabs>
        <w:ind w:left="720" w:hanging="360"/>
      </w:pPr>
      <w:rPr>
        <w:rFonts w:ascii="Times New Roman" w:hAnsi="Times New Roman"/>
        <w:sz w:val="28"/>
        <w:szCs w:val="28"/>
      </w:rPr>
    </w:lvl>
    <w:lvl w:ilvl="1">
      <w:start w:val="1"/>
      <w:numFmt w:val="decimal"/>
      <w:lvlText w:val="%2."/>
      <w:lvlJc w:val="left"/>
      <w:pPr>
        <w:tabs>
          <w:tab w:val="num" w:pos="1080"/>
        </w:tabs>
        <w:ind w:left="1080" w:hanging="360"/>
      </w:pPr>
      <w:rPr>
        <w:rFonts w:ascii="Times New Roman" w:hAnsi="Times New Roman"/>
        <w:sz w:val="28"/>
        <w:szCs w:val="28"/>
      </w:rPr>
    </w:lvl>
    <w:lvl w:ilvl="2">
      <w:start w:val="1"/>
      <w:numFmt w:val="decimal"/>
      <w:lvlText w:val="%3."/>
      <w:lvlJc w:val="left"/>
      <w:pPr>
        <w:tabs>
          <w:tab w:val="num" w:pos="1440"/>
        </w:tabs>
        <w:ind w:left="1440" w:hanging="360"/>
      </w:pPr>
      <w:rPr>
        <w:rFonts w:ascii="Times New Roman" w:hAnsi="Times New Roman"/>
        <w:sz w:val="28"/>
        <w:szCs w:val="28"/>
      </w:rPr>
    </w:lvl>
    <w:lvl w:ilvl="3">
      <w:start w:val="1"/>
      <w:numFmt w:val="decimal"/>
      <w:lvlText w:val="%4."/>
      <w:lvlJc w:val="left"/>
      <w:pPr>
        <w:tabs>
          <w:tab w:val="num" w:pos="1800"/>
        </w:tabs>
        <w:ind w:left="1800" w:hanging="360"/>
      </w:pPr>
      <w:rPr>
        <w:rFonts w:ascii="Times New Roman" w:hAnsi="Times New Roman"/>
        <w:sz w:val="28"/>
        <w:szCs w:val="28"/>
      </w:rPr>
    </w:lvl>
    <w:lvl w:ilvl="4">
      <w:start w:val="1"/>
      <w:numFmt w:val="decimal"/>
      <w:lvlText w:val="%5."/>
      <w:lvlJc w:val="left"/>
      <w:pPr>
        <w:tabs>
          <w:tab w:val="num" w:pos="2160"/>
        </w:tabs>
        <w:ind w:left="2160" w:hanging="360"/>
      </w:pPr>
      <w:rPr>
        <w:rFonts w:ascii="Times New Roman" w:hAnsi="Times New Roman"/>
        <w:sz w:val="28"/>
        <w:szCs w:val="28"/>
      </w:rPr>
    </w:lvl>
    <w:lvl w:ilvl="5">
      <w:start w:val="1"/>
      <w:numFmt w:val="decimal"/>
      <w:lvlText w:val="%6."/>
      <w:lvlJc w:val="left"/>
      <w:pPr>
        <w:tabs>
          <w:tab w:val="num" w:pos="2520"/>
        </w:tabs>
        <w:ind w:left="2520" w:hanging="360"/>
      </w:pPr>
      <w:rPr>
        <w:rFonts w:ascii="Times New Roman" w:hAnsi="Times New Roman"/>
        <w:sz w:val="28"/>
        <w:szCs w:val="28"/>
      </w:rPr>
    </w:lvl>
    <w:lvl w:ilvl="6">
      <w:start w:val="1"/>
      <w:numFmt w:val="decimal"/>
      <w:lvlText w:val="%7."/>
      <w:lvlJc w:val="left"/>
      <w:pPr>
        <w:tabs>
          <w:tab w:val="num" w:pos="2880"/>
        </w:tabs>
        <w:ind w:left="2880" w:hanging="360"/>
      </w:pPr>
      <w:rPr>
        <w:rFonts w:ascii="Times New Roman" w:hAnsi="Times New Roman"/>
        <w:sz w:val="28"/>
        <w:szCs w:val="28"/>
      </w:rPr>
    </w:lvl>
    <w:lvl w:ilvl="7">
      <w:start w:val="1"/>
      <w:numFmt w:val="decimal"/>
      <w:lvlText w:val="%8."/>
      <w:lvlJc w:val="left"/>
      <w:pPr>
        <w:tabs>
          <w:tab w:val="num" w:pos="3240"/>
        </w:tabs>
        <w:ind w:left="3240" w:hanging="360"/>
      </w:pPr>
      <w:rPr>
        <w:rFonts w:ascii="Times New Roman" w:hAnsi="Times New Roman"/>
        <w:sz w:val="28"/>
        <w:szCs w:val="28"/>
      </w:rPr>
    </w:lvl>
    <w:lvl w:ilvl="8">
      <w:start w:val="1"/>
      <w:numFmt w:val="decimal"/>
      <w:lvlText w:val="%9."/>
      <w:lvlJc w:val="left"/>
      <w:pPr>
        <w:tabs>
          <w:tab w:val="num" w:pos="3600"/>
        </w:tabs>
        <w:ind w:left="3600" w:hanging="360"/>
      </w:pPr>
      <w:rPr>
        <w:rFonts w:ascii="Times New Roman" w:hAnsi="Times New Roman"/>
        <w:sz w:val="28"/>
        <w:szCs w:val="28"/>
      </w:rPr>
    </w:lvl>
  </w:abstractNum>
  <w:abstractNum w:abstractNumId="10" w15:restartNumberingAfterBreak="0">
    <w:nsid w:val="48517D7B"/>
    <w:multiLevelType w:val="multilevel"/>
    <w:tmpl w:val="433490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C8B42E8"/>
    <w:multiLevelType w:val="multilevel"/>
    <w:tmpl w:val="DFAC4F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6327E08"/>
    <w:multiLevelType w:val="multilevel"/>
    <w:tmpl w:val="BACCAE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5AD55A56"/>
    <w:multiLevelType w:val="multilevel"/>
    <w:tmpl w:val="B136FD4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FB2715D"/>
    <w:multiLevelType w:val="multilevel"/>
    <w:tmpl w:val="B12097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D872812"/>
    <w:multiLevelType w:val="multilevel"/>
    <w:tmpl w:val="C6EE116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3A1416E"/>
    <w:multiLevelType w:val="multilevel"/>
    <w:tmpl w:val="CE5AEB7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11"/>
  </w:num>
  <w:num w:numId="3">
    <w:abstractNumId w:val="2"/>
  </w:num>
  <w:num w:numId="4">
    <w:abstractNumId w:val="16"/>
  </w:num>
  <w:num w:numId="5">
    <w:abstractNumId w:val="15"/>
  </w:num>
  <w:num w:numId="6">
    <w:abstractNumId w:val="13"/>
  </w:num>
  <w:num w:numId="7">
    <w:abstractNumId w:val="0"/>
  </w:num>
  <w:num w:numId="8">
    <w:abstractNumId w:val="7"/>
  </w:num>
  <w:num w:numId="9">
    <w:abstractNumId w:val="4"/>
  </w:num>
  <w:num w:numId="10">
    <w:abstractNumId w:val="5"/>
  </w:num>
  <w:num w:numId="11">
    <w:abstractNumId w:val="6"/>
  </w:num>
  <w:num w:numId="12">
    <w:abstractNumId w:val="10"/>
  </w:num>
  <w:num w:numId="13">
    <w:abstractNumId w:val="3"/>
  </w:num>
  <w:num w:numId="14">
    <w:abstractNumId w:val="14"/>
  </w:num>
  <w:num w:numId="15">
    <w:abstractNumId w:val="8"/>
  </w:num>
  <w:num w:numId="16">
    <w:abstractNumId w:val="9"/>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934"/>
    <w:rsid w:val="003F1307"/>
    <w:rsid w:val="003F1F00"/>
    <w:rsid w:val="004B6F0B"/>
    <w:rsid w:val="005A3FB8"/>
    <w:rsid w:val="00616934"/>
    <w:rsid w:val="00633249"/>
    <w:rsid w:val="006920B1"/>
    <w:rsid w:val="00724AE6"/>
    <w:rsid w:val="009A0022"/>
    <w:rsid w:val="009A4A4A"/>
    <w:rsid w:val="00A353AF"/>
    <w:rsid w:val="00D2411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BEB8A4-8605-4131-94AA-CBEAEADD4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4899"/>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0489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uiPriority w:val="9"/>
    <w:unhideWhenUsed/>
    <w:qFormat/>
    <w:rsid w:val="008048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link w:val="30"/>
    <w:uiPriority w:val="9"/>
    <w:qFormat/>
    <w:rsid w:val="00804899"/>
    <w:pPr>
      <w:widowControl/>
      <w:spacing w:beforeAutospacing="1"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804899"/>
    <w:rPr>
      <w:rFonts w:asciiTheme="majorHAnsi" w:eastAsiaTheme="majorEastAsia" w:hAnsiTheme="majorHAnsi" w:cstheme="majorBidi"/>
      <w:b/>
      <w:bCs/>
      <w:color w:val="2F5496" w:themeColor="accent1" w:themeShade="BF"/>
      <w:sz w:val="28"/>
      <w:szCs w:val="28"/>
      <w:lang w:eastAsia="ru-RU"/>
    </w:rPr>
  </w:style>
  <w:style w:type="character" w:customStyle="1" w:styleId="11">
    <w:name w:val="Текст сноски Знак1"/>
    <w:basedOn w:val="a0"/>
    <w:link w:val="a3"/>
    <w:uiPriority w:val="9"/>
    <w:qFormat/>
    <w:rsid w:val="00804899"/>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qFormat/>
    <w:rsid w:val="00804899"/>
    <w:rPr>
      <w:rFonts w:ascii="Times New Roman" w:eastAsia="Times New Roman" w:hAnsi="Times New Roman" w:cs="Times New Roman"/>
      <w:b/>
      <w:bCs/>
      <w:sz w:val="27"/>
      <w:szCs w:val="27"/>
      <w:lang w:eastAsia="ru-RU"/>
    </w:rPr>
  </w:style>
  <w:style w:type="character" w:customStyle="1" w:styleId="a4">
    <w:name w:val="Текст сноски Знак"/>
    <w:basedOn w:val="a0"/>
    <w:uiPriority w:val="99"/>
    <w:semiHidden/>
    <w:qFormat/>
    <w:rsid w:val="00804899"/>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uiPriority w:val="99"/>
    <w:qFormat/>
    <w:rsid w:val="00804899"/>
    <w:rPr>
      <w:vertAlign w:val="superscript"/>
    </w:rPr>
  </w:style>
  <w:style w:type="character" w:customStyle="1" w:styleId="20">
    <w:name w:val="Текст сноски Знак2"/>
    <w:qFormat/>
    <w:locked/>
    <w:rsid w:val="00804899"/>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804899"/>
    <w:rPr>
      <w:rFonts w:ascii="Tahoma" w:eastAsia="Times New Roman" w:hAnsi="Tahoma" w:cs="Tahoma"/>
      <w:sz w:val="16"/>
      <w:szCs w:val="16"/>
      <w:lang w:eastAsia="ru-RU"/>
    </w:rPr>
  </w:style>
  <w:style w:type="character" w:customStyle="1" w:styleId="a7">
    <w:name w:val="Заголовок Знак"/>
    <w:basedOn w:val="a0"/>
    <w:qFormat/>
    <w:rsid w:val="00804899"/>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uiPriority w:val="99"/>
    <w:qFormat/>
    <w:rsid w:val="00804899"/>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804899"/>
    <w:rPr>
      <w:rFonts w:ascii="Times New Roman" w:eastAsia="Times New Roman" w:hAnsi="Times New Roman" w:cs="Times New Roman"/>
      <w:sz w:val="20"/>
      <w:szCs w:val="20"/>
      <w:lang w:eastAsia="ru-RU"/>
    </w:rPr>
  </w:style>
  <w:style w:type="character" w:customStyle="1" w:styleId="aa">
    <w:name w:val="Основной текст Знак"/>
    <w:basedOn w:val="a0"/>
    <w:semiHidden/>
    <w:qFormat/>
    <w:rsid w:val="00804899"/>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804899"/>
  </w:style>
  <w:style w:type="character" w:customStyle="1" w:styleId="-">
    <w:name w:val="Интернет-ссылка"/>
    <w:basedOn w:val="a0"/>
    <w:uiPriority w:val="99"/>
    <w:unhideWhenUsed/>
    <w:rsid w:val="00804899"/>
    <w:rPr>
      <w:color w:val="0563C1" w:themeColor="hyperlink"/>
      <w:u w:val="single"/>
    </w:rPr>
  </w:style>
  <w:style w:type="character" w:customStyle="1" w:styleId="12">
    <w:name w:val="Неразрешенное упоминание1"/>
    <w:basedOn w:val="a0"/>
    <w:uiPriority w:val="99"/>
    <w:semiHidden/>
    <w:unhideWhenUsed/>
    <w:qFormat/>
    <w:rsid w:val="00804899"/>
    <w:rPr>
      <w:color w:val="605E5C"/>
      <w:shd w:val="clear" w:color="auto" w:fill="E1DFDD"/>
    </w:rPr>
  </w:style>
  <w:style w:type="character" w:customStyle="1" w:styleId="ab">
    <w:name w:val="Посещённая гиперссылка"/>
    <w:basedOn w:val="a0"/>
    <w:uiPriority w:val="99"/>
    <w:semiHidden/>
    <w:unhideWhenUsed/>
    <w:rsid w:val="00804899"/>
    <w:rPr>
      <w:color w:val="954F72" w:themeColor="followedHyperlink"/>
      <w:u w:val="single"/>
    </w:rPr>
  </w:style>
  <w:style w:type="character" w:customStyle="1" w:styleId="FontStyle13">
    <w:name w:val="Font Style13"/>
    <w:qFormat/>
    <w:rsid w:val="00804899"/>
    <w:rPr>
      <w:rFonts w:ascii="Times New Roman" w:hAnsi="Times New Roman" w:cs="Times New Roman"/>
      <w:color w:val="000000"/>
      <w:sz w:val="24"/>
      <w:szCs w:val="24"/>
    </w:rPr>
  </w:style>
  <w:style w:type="character" w:customStyle="1" w:styleId="FontStyle15">
    <w:name w:val="Font Style15"/>
    <w:uiPriority w:val="99"/>
    <w:qFormat/>
    <w:rsid w:val="00804899"/>
    <w:rPr>
      <w:rFonts w:ascii="Times New Roman" w:hAnsi="Times New Roman" w:cs="Times New Roman"/>
      <w:b/>
      <w:bCs/>
      <w:color w:val="000000"/>
      <w:sz w:val="28"/>
      <w:szCs w:val="28"/>
    </w:rPr>
  </w:style>
  <w:style w:type="character" w:styleId="ac">
    <w:name w:val="Strong"/>
    <w:basedOn w:val="a0"/>
    <w:uiPriority w:val="22"/>
    <w:qFormat/>
    <w:rsid w:val="00804899"/>
    <w:rPr>
      <w:b/>
      <w:bCs/>
    </w:rPr>
  </w:style>
  <w:style w:type="character" w:customStyle="1" w:styleId="hscoswrapper">
    <w:name w:val="hs_cos_wrapper"/>
    <w:basedOn w:val="a0"/>
    <w:qFormat/>
    <w:rsid w:val="00804899"/>
  </w:style>
  <w:style w:type="character" w:customStyle="1" w:styleId="21">
    <w:name w:val="Неразрешенное упоминание2"/>
    <w:basedOn w:val="a0"/>
    <w:uiPriority w:val="99"/>
    <w:semiHidden/>
    <w:unhideWhenUsed/>
    <w:qFormat/>
    <w:rsid w:val="00804899"/>
    <w:rPr>
      <w:color w:val="605E5C"/>
      <w:shd w:val="clear" w:color="auto" w:fill="E1DFDD"/>
    </w:rPr>
  </w:style>
  <w:style w:type="character" w:customStyle="1" w:styleId="31">
    <w:name w:val="Неразрешенное упоминание3"/>
    <w:basedOn w:val="a0"/>
    <w:uiPriority w:val="99"/>
    <w:semiHidden/>
    <w:unhideWhenUsed/>
    <w:qFormat/>
    <w:rsid w:val="0022234D"/>
    <w:rPr>
      <w:color w:val="605E5C"/>
      <w:shd w:val="clear" w:color="auto" w:fill="E1DFDD"/>
    </w:rPr>
  </w:style>
  <w:style w:type="character" w:customStyle="1" w:styleId="FontStyle73">
    <w:name w:val="Font Style73"/>
    <w:basedOn w:val="a0"/>
    <w:qFormat/>
    <w:rsid w:val="004643B2"/>
    <w:rPr>
      <w:rFonts w:ascii="Times New Roman" w:hAnsi="Times New Roman" w:cs="Times New Roman"/>
      <w:sz w:val="26"/>
      <w:szCs w:val="26"/>
    </w:rPr>
  </w:style>
  <w:style w:type="character" w:customStyle="1" w:styleId="FontStyle57">
    <w:name w:val="Font Style57"/>
    <w:basedOn w:val="a0"/>
    <w:uiPriority w:val="99"/>
    <w:qFormat/>
    <w:rsid w:val="00521DE9"/>
    <w:rPr>
      <w:rFonts w:ascii="Times New Roman" w:hAnsi="Times New Roman" w:cs="Times New Roman"/>
      <w:i/>
      <w:iCs/>
      <w:sz w:val="26"/>
      <w:szCs w:val="26"/>
    </w:rPr>
  </w:style>
  <w:style w:type="character" w:customStyle="1" w:styleId="ad">
    <w:name w:val="Ссылка указателя"/>
    <w:qFormat/>
  </w:style>
  <w:style w:type="character" w:customStyle="1" w:styleId="ae">
    <w:name w:val="Символ сноски"/>
    <w:qFormat/>
  </w:style>
  <w:style w:type="character" w:customStyle="1" w:styleId="af">
    <w:name w:val="Привязка концевой сноски"/>
    <w:rPr>
      <w:vertAlign w:val="superscript"/>
    </w:rPr>
  </w:style>
  <w:style w:type="character" w:customStyle="1" w:styleId="af0">
    <w:name w:val="Символ концевой сноски"/>
    <w:qFormat/>
  </w:style>
  <w:style w:type="character" w:customStyle="1" w:styleId="af1">
    <w:name w:val="Символ нумерации"/>
    <w:qFormat/>
    <w:rPr>
      <w:rFonts w:ascii="Times New Roman" w:hAnsi="Times New Roman"/>
      <w:sz w:val="28"/>
      <w:szCs w:val="28"/>
    </w:rPr>
  </w:style>
  <w:style w:type="paragraph" w:styleId="af2">
    <w:name w:val="Title"/>
    <w:basedOn w:val="a"/>
    <w:next w:val="af3"/>
    <w:qFormat/>
    <w:rsid w:val="00804899"/>
    <w:pPr>
      <w:widowControl/>
      <w:jc w:val="center"/>
    </w:pPr>
    <w:rPr>
      <w:b/>
      <w:sz w:val="28"/>
    </w:rPr>
  </w:style>
  <w:style w:type="paragraph" w:styleId="af3">
    <w:name w:val="Body Text"/>
    <w:basedOn w:val="a"/>
    <w:semiHidden/>
    <w:unhideWhenUsed/>
    <w:rsid w:val="00804899"/>
    <w:pPr>
      <w:widowControl/>
      <w:spacing w:after="120"/>
    </w:pPr>
  </w:style>
  <w:style w:type="paragraph" w:styleId="af4">
    <w:name w:val="List"/>
    <w:basedOn w:val="af3"/>
    <w:rPr>
      <w:rFonts w:ascii="PT Astra Serif" w:hAnsi="PT Astra Serif" w:cs="Noto Sans Devanagari"/>
    </w:rPr>
  </w:style>
  <w:style w:type="paragraph" w:styleId="af5">
    <w:name w:val="caption"/>
    <w:basedOn w:val="a"/>
    <w:qFormat/>
    <w:pPr>
      <w:suppressLineNumbers/>
      <w:spacing w:before="120" w:after="120"/>
    </w:pPr>
    <w:rPr>
      <w:rFonts w:ascii="PT Astra Serif" w:hAnsi="PT Astra Serif" w:cs="Noto Sans Devanagari"/>
      <w:i/>
      <w:iCs/>
      <w:sz w:val="24"/>
      <w:szCs w:val="24"/>
    </w:rPr>
  </w:style>
  <w:style w:type="paragraph" w:styleId="af6">
    <w:name w:val="index heading"/>
    <w:basedOn w:val="a"/>
    <w:qFormat/>
    <w:pPr>
      <w:suppressLineNumbers/>
    </w:pPr>
    <w:rPr>
      <w:rFonts w:ascii="PT Astra Serif" w:hAnsi="PT Astra Serif" w:cs="Noto Sans Devanagari"/>
    </w:rPr>
  </w:style>
  <w:style w:type="paragraph" w:customStyle="1" w:styleId="ConsPlusNormal">
    <w:name w:val="ConsPlusNormal"/>
    <w:qFormat/>
    <w:rsid w:val="00804899"/>
    <w:pPr>
      <w:widowControl w:val="0"/>
      <w:ind w:firstLine="720"/>
    </w:pPr>
    <w:rPr>
      <w:rFonts w:ascii="Arial" w:eastAsia="Times New Roman" w:hAnsi="Arial" w:cs="Arial"/>
      <w:sz w:val="20"/>
      <w:szCs w:val="20"/>
      <w:lang w:eastAsia="ru-RU"/>
    </w:rPr>
  </w:style>
  <w:style w:type="paragraph" w:styleId="a3">
    <w:name w:val="footnote text"/>
    <w:basedOn w:val="a"/>
    <w:link w:val="11"/>
    <w:uiPriority w:val="99"/>
    <w:rsid w:val="00804899"/>
  </w:style>
  <w:style w:type="paragraph" w:styleId="af7">
    <w:name w:val="List Paragraph"/>
    <w:basedOn w:val="a"/>
    <w:qFormat/>
    <w:rsid w:val="00804899"/>
    <w:pPr>
      <w:ind w:left="708"/>
    </w:pPr>
  </w:style>
  <w:style w:type="paragraph" w:styleId="af8">
    <w:name w:val="Balloon Text"/>
    <w:basedOn w:val="a"/>
    <w:uiPriority w:val="99"/>
    <w:semiHidden/>
    <w:unhideWhenUsed/>
    <w:qFormat/>
    <w:rsid w:val="00804899"/>
    <w:rPr>
      <w:rFonts w:ascii="Tahoma" w:hAnsi="Tahoma" w:cs="Tahoma"/>
      <w:sz w:val="16"/>
      <w:szCs w:val="16"/>
    </w:rPr>
  </w:style>
  <w:style w:type="paragraph" w:customStyle="1" w:styleId="af9">
    <w:name w:val="Верхний и нижний колонтитулы"/>
    <w:basedOn w:val="a"/>
    <w:qFormat/>
  </w:style>
  <w:style w:type="paragraph" w:styleId="afa">
    <w:name w:val="header"/>
    <w:basedOn w:val="a"/>
    <w:uiPriority w:val="99"/>
    <w:unhideWhenUsed/>
    <w:rsid w:val="00804899"/>
    <w:pPr>
      <w:tabs>
        <w:tab w:val="center" w:pos="4677"/>
        <w:tab w:val="right" w:pos="9355"/>
      </w:tabs>
    </w:pPr>
  </w:style>
  <w:style w:type="paragraph" w:styleId="afb">
    <w:name w:val="footer"/>
    <w:basedOn w:val="a"/>
    <w:uiPriority w:val="99"/>
    <w:unhideWhenUsed/>
    <w:rsid w:val="00804899"/>
    <w:pPr>
      <w:tabs>
        <w:tab w:val="center" w:pos="4677"/>
        <w:tab w:val="right" w:pos="9355"/>
      </w:tabs>
    </w:pPr>
  </w:style>
  <w:style w:type="paragraph" w:styleId="afc">
    <w:name w:val="Normal (Web)"/>
    <w:basedOn w:val="a"/>
    <w:uiPriority w:val="99"/>
    <w:unhideWhenUsed/>
    <w:qFormat/>
    <w:rsid w:val="00804899"/>
    <w:pPr>
      <w:widowControl/>
      <w:spacing w:beforeAutospacing="1" w:afterAutospacing="1"/>
    </w:pPr>
    <w:rPr>
      <w:sz w:val="24"/>
      <w:szCs w:val="24"/>
    </w:rPr>
  </w:style>
  <w:style w:type="paragraph" w:styleId="afd">
    <w:name w:val="No Spacing"/>
    <w:uiPriority w:val="1"/>
    <w:qFormat/>
    <w:rsid w:val="00804899"/>
    <w:pPr>
      <w:widowControl w:val="0"/>
    </w:pPr>
    <w:rPr>
      <w:rFonts w:ascii="Times New Roman" w:eastAsia="Times New Roman" w:hAnsi="Times New Roman" w:cs="Times New Roman"/>
      <w:sz w:val="20"/>
      <w:szCs w:val="20"/>
      <w:lang w:eastAsia="ru-RU"/>
    </w:rPr>
  </w:style>
  <w:style w:type="paragraph" w:customStyle="1" w:styleId="Default">
    <w:name w:val="Default"/>
    <w:qFormat/>
    <w:rsid w:val="00804899"/>
    <w:rPr>
      <w:rFonts w:ascii="Arial" w:eastAsia="Calibri" w:hAnsi="Arial" w:cs="Arial"/>
      <w:color w:val="000000"/>
    </w:rPr>
  </w:style>
  <w:style w:type="paragraph" w:customStyle="1" w:styleId="pc">
    <w:name w:val="pc"/>
    <w:basedOn w:val="a"/>
    <w:qFormat/>
    <w:rsid w:val="00804899"/>
    <w:pPr>
      <w:widowControl/>
      <w:spacing w:beforeAutospacing="1" w:afterAutospacing="1"/>
    </w:pPr>
    <w:rPr>
      <w:sz w:val="24"/>
      <w:szCs w:val="24"/>
    </w:rPr>
  </w:style>
  <w:style w:type="paragraph" w:styleId="32">
    <w:name w:val="List Bullet 3"/>
    <w:basedOn w:val="a"/>
    <w:qFormat/>
    <w:rsid w:val="00876402"/>
    <w:pPr>
      <w:widowControl/>
      <w:ind w:left="566" w:hanging="283"/>
    </w:pPr>
    <w:rPr>
      <w:sz w:val="24"/>
      <w:szCs w:val="24"/>
    </w:rPr>
  </w:style>
  <w:style w:type="paragraph" w:styleId="afe">
    <w:name w:val="TOC Heading"/>
    <w:basedOn w:val="1"/>
    <w:next w:val="a"/>
    <w:uiPriority w:val="39"/>
    <w:unhideWhenUsed/>
    <w:qFormat/>
    <w:rsid w:val="004146F4"/>
    <w:pPr>
      <w:widowControl/>
      <w:spacing w:before="240" w:line="259" w:lineRule="auto"/>
    </w:pPr>
    <w:rPr>
      <w:b w:val="0"/>
      <w:bCs w:val="0"/>
      <w:sz w:val="32"/>
      <w:szCs w:val="32"/>
    </w:rPr>
  </w:style>
  <w:style w:type="paragraph" w:styleId="13">
    <w:name w:val="toc 1"/>
    <w:basedOn w:val="a"/>
    <w:next w:val="a"/>
    <w:autoRedefine/>
    <w:uiPriority w:val="39"/>
    <w:unhideWhenUsed/>
    <w:rsid w:val="004146F4"/>
    <w:pPr>
      <w:spacing w:after="100"/>
    </w:pPr>
  </w:style>
  <w:style w:type="paragraph" w:styleId="22">
    <w:name w:val="toc 2"/>
    <w:basedOn w:val="a"/>
    <w:next w:val="a"/>
    <w:autoRedefine/>
    <w:uiPriority w:val="39"/>
    <w:unhideWhenUsed/>
    <w:rsid w:val="004146F4"/>
    <w:pPr>
      <w:spacing w:after="100"/>
      <w:ind w:left="200"/>
    </w:pPr>
  </w:style>
  <w:style w:type="paragraph" w:customStyle="1" w:styleId="Style42">
    <w:name w:val="Style42"/>
    <w:basedOn w:val="a"/>
    <w:uiPriority w:val="99"/>
    <w:qFormat/>
    <w:rsid w:val="004643B2"/>
    <w:pPr>
      <w:spacing w:line="487" w:lineRule="exact"/>
      <w:ind w:firstLine="710"/>
      <w:jc w:val="both"/>
    </w:pPr>
    <w:rPr>
      <w:rFonts w:eastAsiaTheme="minorEastAsia"/>
      <w:sz w:val="24"/>
      <w:szCs w:val="24"/>
    </w:rPr>
  </w:style>
  <w:style w:type="paragraph" w:customStyle="1" w:styleId="Style41">
    <w:name w:val="Style41"/>
    <w:basedOn w:val="a"/>
    <w:qFormat/>
    <w:rsid w:val="00E6224E"/>
    <w:pPr>
      <w:spacing w:line="394" w:lineRule="exact"/>
      <w:ind w:hanging="355"/>
    </w:pPr>
    <w:rPr>
      <w:sz w:val="24"/>
      <w:szCs w:val="24"/>
    </w:rPr>
  </w:style>
  <w:style w:type="table" w:styleId="aff">
    <w:name w:val="Table Grid"/>
    <w:basedOn w:val="a1"/>
    <w:uiPriority w:val="39"/>
    <w:rsid w:val="0080489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is.org/fsi/publ/insights40.pdf" TargetMode="External"/><Relationship Id="rId18" Type="http://schemas.openxmlformats.org/officeDocument/2006/relationships/hyperlink" Target="https://www.vedomosti.ru/finance/articles/2022/05/18/922448-chetire-valyuti-kitaiskoi" TargetMode="External"/><Relationship Id="rId26" Type="http://schemas.openxmlformats.org/officeDocument/2006/relationships/hyperlink" Target="https://cbr.ru/analytics/d_ok/Consultation_Paper_23062021/" TargetMode="External"/><Relationship Id="rId39" Type="http://schemas.openxmlformats.org/officeDocument/2006/relationships/hyperlink" Target="https://kad.arbitr.ru/" TargetMode="External"/><Relationship Id="rId21" Type="http://schemas.openxmlformats.org/officeDocument/2006/relationships/footer" Target="footer1.xml"/><Relationship Id="rId34" Type="http://schemas.openxmlformats.org/officeDocument/2006/relationships/hyperlink" Target="https://e-disclosure.ru/?attempt=1"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rbc.ru/finances/13/03/2023/640e7c759a79475f3ac04105" TargetMode="External"/><Relationship Id="rId20" Type="http://schemas.openxmlformats.org/officeDocument/2006/relationships/hyperlink" Target="https://www.kommersant.ru/doc/5812509" TargetMode="External"/><Relationship Id="rId29" Type="http://schemas.openxmlformats.org/officeDocument/2006/relationships/hyperlink" Target="https://www.bis.org/publ/work986.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ebea.org/our-charter/" TargetMode="External"/><Relationship Id="rId24" Type="http://schemas.openxmlformats.org/officeDocument/2006/relationships/image" Target="media/image2.png"/><Relationship Id="rId32" Type="http://schemas.openxmlformats.org/officeDocument/2006/relationships/hyperlink" Target="https://analizbankov.ru/bank.php" TargetMode="External"/><Relationship Id="rId37" Type="http://schemas.openxmlformats.org/officeDocument/2006/relationships/hyperlink" Target="http://www.cbr.ru/banking_sector/otchetnost-kreditnykh-organizaciy/transparent/" TargetMode="Externa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quote.rbc.ru/news/article/640ef90f9a79470813afb7a4" TargetMode="External"/><Relationship Id="rId23" Type="http://schemas.openxmlformats.org/officeDocument/2006/relationships/image" Target="media/image1.png"/><Relationship Id="rId28" Type="http://schemas.openxmlformats.org/officeDocument/2006/relationships/hyperlink" Target="https://www.bis.org/fsi/publ/insights40.pdf" TargetMode="External"/><Relationship Id="rId36" Type="http://schemas.openxmlformats.org/officeDocument/2006/relationships/hyperlink" Target="https://www.elibrary.ru/" TargetMode="External"/><Relationship Id="rId10" Type="http://schemas.openxmlformats.org/officeDocument/2006/relationships/hyperlink" Target="https://www.gabv.org/wp-content/uploads/2022/02/Principles_def.pdf" TargetMode="External"/><Relationship Id="rId19" Type="http://schemas.openxmlformats.org/officeDocument/2006/relationships/hyperlink" Target="https://www.mk.ru/economics/2023/05/04/nazvany-prichiny-otkaza-indii-i-rossii-ot-vzaimoraschetov-v-rupiyakh.html" TargetMode="External"/><Relationship Id="rId31" Type="http://schemas.openxmlformats.org/officeDocument/2006/relationships/hyperlink" Target="http://www.cbr.ru/banking_sector/otchetnost-kreditnykh-organizaciy/transparent/" TargetMode="External"/><Relationship Id="rId4" Type="http://schemas.openxmlformats.org/officeDocument/2006/relationships/settings" Target="settings.xml"/><Relationship Id="rId9" Type="http://schemas.openxmlformats.org/officeDocument/2006/relationships/hyperlink" Target="https://www.bis.org/fsi/publ/insights40.pdf" TargetMode="External"/><Relationship Id="rId14" Type="http://schemas.openxmlformats.org/officeDocument/2006/relationships/hyperlink" Target="https://www.forbes.ru/finansy/488710-ne-kak-v-2008-godu-pocemu-krah-first-republic-vrad-li-privedet-k-finansovomu-krizisu" TargetMode="External"/><Relationship Id="rId22" Type="http://schemas.openxmlformats.org/officeDocument/2006/relationships/footer" Target="footer2.xml"/><Relationship Id="rId27" Type="http://schemas.openxmlformats.org/officeDocument/2006/relationships/hyperlink" Target="https://cbr.ru/Content/Document/File/119960/Consultation_Paper_02042021.pdf" TargetMode="External"/><Relationship Id="rId30" Type="http://schemas.openxmlformats.org/officeDocument/2006/relationships/hyperlink" Target="http://www.cbr.ru/banking_sector/otchetnost-kreditnykh-organizaciy/transparent/" TargetMode="External"/><Relationship Id="rId35" Type="http://schemas.openxmlformats.org/officeDocument/2006/relationships/hyperlink" Target="http://www.znanium.com/" TargetMode="External"/><Relationship Id="rId8" Type="http://schemas.openxmlformats.org/officeDocument/2006/relationships/hyperlink" Target="https://www.bis.org/publ/work986.pdf" TargetMode="External"/><Relationship Id="rId3" Type="http://schemas.openxmlformats.org/officeDocument/2006/relationships/styles" Target="styles.xml"/><Relationship Id="rId12" Type="http://schemas.openxmlformats.org/officeDocument/2006/relationships/hyperlink" Target="https://www.social-banking.org/wp-content/uploads/2021/08/ISB_Definition_Social-Banking-2021_FINAL.pdf" TargetMode="External"/><Relationship Id="rId17" Type="http://schemas.openxmlformats.org/officeDocument/2006/relationships/hyperlink" Target="https://www.rbc.ru/economics/05/05/2023/64538a839a79472881bc6ea1" TargetMode="External"/><Relationship Id="rId25" Type="http://schemas.openxmlformats.org/officeDocument/2006/relationships/image" Target="media/image3.png"/><Relationship Id="rId33" Type="http://schemas.openxmlformats.org/officeDocument/2006/relationships/hyperlink" Target="https://analizbankov.ru/bank.php" TargetMode="External"/><Relationship Id="rId38" Type="http://schemas.openxmlformats.org/officeDocument/2006/relationships/hyperlink" Target="https://analizbankov.ru/bank.ph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merald.com/insight/content/doi/10.1108/JRF-11-2016-0142/full/html" TargetMode="External"/><Relationship Id="rId2" Type="http://schemas.openxmlformats.org/officeDocument/2006/relationships/hyperlink" Target="https://res.mdpi.com/d_attachment/sustainability/sustainability-12-02314/article_deploy/sustainability-12-02314.pdf" TargetMode="External"/><Relationship Id="rId1" Type="http://schemas.openxmlformats.org/officeDocument/2006/relationships/hyperlink" Target="https://www.consultant.ru/cons/cgi/online.cgi?req=doc&amp;base=LAW&amp;n=355397&amp;dst=44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10278-1A5F-4E07-BC14-D073DE9C0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32</Pages>
  <Words>8957</Words>
  <Characters>51060</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 Наталия</dc:creator>
  <dc:description/>
  <cp:lastModifiedBy>Айрапетян Каринэ Петросовна</cp:lastModifiedBy>
  <cp:revision>8</cp:revision>
  <cp:lastPrinted>2024-12-17T17:28:00Z</cp:lastPrinted>
  <dcterms:created xsi:type="dcterms:W3CDTF">2024-12-18T07:47:00Z</dcterms:created>
  <dcterms:modified xsi:type="dcterms:W3CDTF">2024-12-25T13:31:00Z</dcterms:modified>
  <dc:language>ru-RU</dc:language>
</cp:coreProperties>
</file>